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4D7567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61549F">
        <w:rPr>
          <w:bCs/>
          <w:noProof w:val="0"/>
          <w:sz w:val="24"/>
          <w:szCs w:val="24"/>
        </w:rPr>
        <w:t>5728</w:t>
      </w:r>
    </w:p>
    <w:p w14:paraId="11776FA6" w14:textId="1A41CB48"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2B2988">
        <w:rPr>
          <w:bCs/>
          <w:sz w:val="24"/>
          <w:szCs w:val="24"/>
          <w:lang w:eastAsia="zh-CN"/>
        </w:rPr>
        <w:t>09</w:t>
      </w:r>
      <w:r w:rsidR="005C7CD5" w:rsidRPr="005C7CD5">
        <w:rPr>
          <w:bCs/>
          <w:sz w:val="24"/>
          <w:szCs w:val="24"/>
          <w:lang w:eastAsia="zh-CN"/>
        </w:rPr>
        <w:t xml:space="preserve"> – 25 </w:t>
      </w:r>
      <w:r w:rsidR="00A703B6">
        <w:rPr>
          <w:bCs/>
          <w:sz w:val="24"/>
          <w:szCs w:val="24"/>
          <w:lang w:eastAsia="zh-CN"/>
        </w:rPr>
        <w:t>May</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27446C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8B9">
        <w:rPr>
          <w:rFonts w:cs="Arial"/>
          <w:b/>
          <w:bCs/>
          <w:sz w:val="24"/>
          <w:lang w:eastAsia="ja-JP"/>
        </w:rPr>
        <w:t>6</w:t>
      </w:r>
      <w:r>
        <w:rPr>
          <w:rFonts w:cs="Arial"/>
          <w:b/>
          <w:bCs/>
          <w:sz w:val="24"/>
          <w:lang w:eastAsia="ja-JP"/>
        </w:rPr>
        <w:t>.</w:t>
      </w:r>
      <w:r w:rsidR="00A358B9">
        <w:rPr>
          <w:rFonts w:cs="Arial"/>
          <w:b/>
          <w:bCs/>
          <w:sz w:val="24"/>
          <w:lang w:eastAsia="ja-JP"/>
        </w:rPr>
        <w:t>22</w:t>
      </w:r>
      <w:r>
        <w:rPr>
          <w:rFonts w:cs="Arial"/>
          <w:b/>
          <w:bCs/>
          <w:sz w:val="24"/>
          <w:lang w:eastAsia="ja-JP"/>
        </w:rPr>
        <w:t>.</w:t>
      </w:r>
      <w:r w:rsidR="007C7527">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9D1A92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58B9">
        <w:rPr>
          <w:rFonts w:ascii="Arial" w:hAnsi="Arial" w:cs="Arial"/>
          <w:b/>
          <w:bCs/>
          <w:sz w:val="24"/>
        </w:rPr>
        <w:t xml:space="preserve">On </w:t>
      </w:r>
      <w:r w:rsidR="007C7527">
        <w:rPr>
          <w:rFonts w:ascii="Arial" w:hAnsi="Arial" w:cs="Arial"/>
          <w:b/>
          <w:bCs/>
          <w:sz w:val="24"/>
        </w:rPr>
        <w:t xml:space="preserve">MGE UE capabilities </w:t>
      </w:r>
      <w:r w:rsidR="001559CE">
        <w:rPr>
          <w:rFonts w:ascii="Arial" w:hAnsi="Arial" w:cs="Arial"/>
          <w:b/>
          <w:bCs/>
          <w:sz w:val="24"/>
        </w:rPr>
        <w:t xml:space="preserve">left </w:t>
      </w:r>
      <w:r w:rsidR="007C7527">
        <w:rPr>
          <w:rFonts w:ascii="Arial" w:hAnsi="Arial" w:cs="Arial"/>
          <w:b/>
          <w:bCs/>
          <w:sz w:val="24"/>
        </w:rPr>
        <w:t>issues</w:t>
      </w:r>
    </w:p>
    <w:p w14:paraId="25F387E8" w14:textId="53AE273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358B9" w:rsidRPr="00A358B9">
        <w:rPr>
          <w:rFonts w:ascii="Arial" w:hAnsi="Arial" w:cs="Arial"/>
          <w:b/>
          <w:bCs/>
          <w:sz w:val="24"/>
        </w:rPr>
        <w:t>NR_MG_enh</w:t>
      </w:r>
      <w:proofErr w:type="spellEnd"/>
      <w:r w:rsidR="00A358B9" w:rsidRPr="00A358B9">
        <w:rPr>
          <w:rFonts w:ascii="Arial" w:hAnsi="Arial" w:cs="Arial"/>
          <w:b/>
          <w:bCs/>
          <w:sz w:val="24"/>
        </w:rPr>
        <w:t xml:space="preserve">-Core </w:t>
      </w:r>
      <w:r>
        <w:rPr>
          <w:rFonts w:ascii="Arial" w:hAnsi="Arial" w:cs="Arial"/>
          <w:b/>
          <w:bCs/>
          <w:sz w:val="24"/>
        </w:rPr>
        <w:t xml:space="preserve">- Release </w:t>
      </w:r>
      <w:r w:rsidR="00A358B9">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0BEF92" w14:textId="545A7C00" w:rsidR="00C72E4A" w:rsidRDefault="00C6022D" w:rsidP="009339CB">
      <w:r>
        <w:t xml:space="preserve">In RAN2-117 meeting, RAN2 has agreed below for UE capability for MGE. </w:t>
      </w:r>
      <w:r w:rsidRPr="00C6022D">
        <w:t xml:space="preserve">In the contribution, we </w:t>
      </w:r>
      <w:r>
        <w:t xml:space="preserve">further </w:t>
      </w:r>
      <w:r w:rsidRPr="00C6022D">
        <w:t xml:space="preserve">discuss the UE capability </w:t>
      </w:r>
      <w:r>
        <w:t>on the FFS aspects</w:t>
      </w:r>
      <w:r w:rsidRPr="00C6022D">
        <w:t>.</w:t>
      </w:r>
    </w:p>
    <w:tbl>
      <w:tblPr>
        <w:tblStyle w:val="TableGrid"/>
        <w:tblW w:w="0" w:type="auto"/>
        <w:tblLook w:val="04A0" w:firstRow="1" w:lastRow="0" w:firstColumn="1" w:lastColumn="0" w:noHBand="0" w:noVBand="1"/>
      </w:tblPr>
      <w:tblGrid>
        <w:gridCol w:w="9631"/>
      </w:tblGrid>
      <w:tr w:rsidR="00C6022D" w14:paraId="0A4D54C6" w14:textId="77777777" w:rsidTr="00C6022D">
        <w:tc>
          <w:tcPr>
            <w:tcW w:w="9631" w:type="dxa"/>
          </w:tcPr>
          <w:p w14:paraId="1F69A688" w14:textId="77777777" w:rsidR="00C6022D" w:rsidRPr="00C6022D" w:rsidRDefault="00C6022D" w:rsidP="00C6022D">
            <w:pPr>
              <w:pStyle w:val="Agreement"/>
              <w:ind w:left="360"/>
            </w:pPr>
            <w:r w:rsidRPr="00C6022D">
              <w:rPr>
                <w:b w:val="0"/>
                <w:bCs/>
              </w:rPr>
              <w:t>introduce (A) UE capability to support NCSG as indicated in RAN4 feature list as a baseline</w:t>
            </w:r>
            <w:r w:rsidRPr="00C6022D">
              <w:t>. It can be removed if no longer needed after more input from RAN4 on (B) UE capability to support NCSG pattern.</w:t>
            </w:r>
          </w:p>
          <w:p w14:paraId="3326674E" w14:textId="77777777" w:rsidR="00C6022D" w:rsidRPr="00C6022D" w:rsidRDefault="00C6022D" w:rsidP="00C6022D">
            <w:pPr>
              <w:pStyle w:val="Agreement"/>
              <w:ind w:left="360"/>
              <w:rPr>
                <w:b w:val="0"/>
                <w:bCs/>
              </w:rPr>
            </w:pPr>
            <w:r w:rsidRPr="00C6022D">
              <w:rPr>
                <w:b w:val="0"/>
                <w:bCs/>
              </w:rPr>
              <w:t>introduce 1 bit UE capability to support concurrent gap.</w:t>
            </w:r>
          </w:p>
          <w:p w14:paraId="6355E224" w14:textId="77777777" w:rsidR="00C6022D" w:rsidRPr="00C6022D" w:rsidRDefault="00C6022D" w:rsidP="00C6022D">
            <w:pPr>
              <w:pStyle w:val="Agreement"/>
              <w:ind w:left="360"/>
              <w:rPr>
                <w:b w:val="0"/>
                <w:bCs/>
              </w:rPr>
            </w:pPr>
            <w:r w:rsidRPr="00C6022D">
              <w:rPr>
                <w:b w:val="0"/>
                <w:bCs/>
              </w:rPr>
              <w:t xml:space="preserve">introduce separate UE capability for pre-configured measurement gap as follow: </w:t>
            </w:r>
          </w:p>
          <w:p w14:paraId="70D171DE" w14:textId="77777777" w:rsidR="00C6022D" w:rsidRPr="00C6022D" w:rsidRDefault="00C6022D" w:rsidP="00C6022D">
            <w:pPr>
              <w:pStyle w:val="Agreement"/>
              <w:numPr>
                <w:ilvl w:val="0"/>
                <w:numId w:val="0"/>
              </w:numPr>
              <w:ind w:left="360"/>
              <w:rPr>
                <w:b w:val="0"/>
                <w:bCs/>
              </w:rPr>
            </w:pPr>
            <w:r w:rsidRPr="00C6022D">
              <w:rPr>
                <w:b w:val="0"/>
                <w:bCs/>
              </w:rPr>
              <w:t>Pre-configured measurement gap with network-controlled activation and deactivation mechanism</w:t>
            </w:r>
          </w:p>
          <w:p w14:paraId="2E0A35FB" w14:textId="77777777" w:rsidR="00C6022D" w:rsidRPr="00C6022D" w:rsidRDefault="00C6022D" w:rsidP="00C6022D">
            <w:pPr>
              <w:pStyle w:val="Agreement"/>
              <w:numPr>
                <w:ilvl w:val="0"/>
                <w:numId w:val="0"/>
              </w:numPr>
              <w:ind w:left="360"/>
              <w:rPr>
                <w:b w:val="0"/>
                <w:bCs/>
              </w:rPr>
            </w:pPr>
            <w:r w:rsidRPr="00C6022D">
              <w:rPr>
                <w:b w:val="0"/>
                <w:bCs/>
              </w:rPr>
              <w:t>Pre-configured measurement gap with UE autonomous activation and deactivation mechanism</w:t>
            </w:r>
          </w:p>
          <w:p w14:paraId="1E630352" w14:textId="77777777" w:rsidR="00C6022D" w:rsidRPr="00C6022D" w:rsidRDefault="00C6022D" w:rsidP="00C6022D">
            <w:pPr>
              <w:pStyle w:val="Agreement"/>
              <w:ind w:left="360"/>
            </w:pPr>
            <w:r w:rsidRPr="00C6022D">
              <w:t>Wait for more input from RAN4 on (B) UE capability to support NCSG pattern.</w:t>
            </w:r>
          </w:p>
          <w:p w14:paraId="5783329C" w14:textId="77777777" w:rsidR="00C6022D" w:rsidRPr="00C6022D" w:rsidRDefault="00C6022D" w:rsidP="00C6022D">
            <w:pPr>
              <w:pStyle w:val="Agreement"/>
              <w:ind w:left="360"/>
            </w:pPr>
            <w:r w:rsidRPr="00C6022D">
              <w:t xml:space="preserve">FFS additional UE capability for support </w:t>
            </w:r>
            <w:proofErr w:type="spellStart"/>
            <w:r w:rsidRPr="00C6022D">
              <w:t>perUE</w:t>
            </w:r>
            <w:proofErr w:type="spellEnd"/>
            <w:r w:rsidRPr="00C6022D">
              <w:t xml:space="preserve"> concurrent gap for index 2 only in addition to concurrent gap.</w:t>
            </w:r>
          </w:p>
          <w:p w14:paraId="5F3971FF" w14:textId="77777777" w:rsidR="00C6022D" w:rsidRPr="00C6022D" w:rsidRDefault="00C6022D" w:rsidP="00C6022D">
            <w:pPr>
              <w:pStyle w:val="Agreement"/>
              <w:ind w:left="360"/>
            </w:pPr>
            <w:r w:rsidRPr="00C6022D">
              <w:t>FFS on if CA and non-CA case should have separate UE capability.</w:t>
            </w:r>
          </w:p>
          <w:p w14:paraId="3A2DCE3A" w14:textId="632F6F4F" w:rsidR="00C6022D" w:rsidRDefault="00C6022D" w:rsidP="00C6022D">
            <w:pPr>
              <w:pStyle w:val="Agreement"/>
              <w:ind w:left="360"/>
            </w:pPr>
            <w:r w:rsidRPr="00C6022D">
              <w:t>FFS pre-configured gap should be FR differentiated.</w:t>
            </w:r>
          </w:p>
        </w:tc>
      </w:tr>
    </w:tbl>
    <w:p w14:paraId="7D484B6E" w14:textId="203F297E" w:rsidR="009339CB" w:rsidRPr="006E13D1" w:rsidRDefault="009339CB" w:rsidP="009339CB">
      <w:pPr>
        <w:pStyle w:val="Heading1"/>
      </w:pPr>
      <w:r w:rsidRPr="006E13D1">
        <w:t>2</w:t>
      </w:r>
      <w:r w:rsidRPr="006E13D1">
        <w:tab/>
      </w:r>
      <w:r w:rsidR="00AF09D2">
        <w:t>Discussion</w:t>
      </w:r>
    </w:p>
    <w:p w14:paraId="0EB2FC8A" w14:textId="77777777" w:rsidR="00C6022D" w:rsidRPr="00B94288" w:rsidRDefault="00C6022D" w:rsidP="00C6022D">
      <w:pPr>
        <w:pStyle w:val="Heading2"/>
        <w:rPr>
          <w:lang w:val="en-US" w:eastAsia="ko-KR"/>
        </w:rPr>
      </w:pPr>
      <w:r>
        <w:rPr>
          <w:lang w:val="en-US" w:eastAsia="ko-KR"/>
        </w:rPr>
        <w:t>2.1 Pre-configured MG</w:t>
      </w:r>
    </w:p>
    <w:p w14:paraId="6CF1AE27" w14:textId="3B3F10A5" w:rsidR="00C6022D" w:rsidRDefault="006D44BC" w:rsidP="009339CB">
      <w:r>
        <w:t xml:space="preserve">For Pre-configured MG, RAN4 has indicated the capability description in latest feature list in [1]. </w:t>
      </w:r>
      <w:r w:rsidR="002D6652" w:rsidRPr="002D6652">
        <w:t>Two separate UE capability for pre-configured measurement gap should be supported</w:t>
      </w:r>
      <w:r w:rsidR="002D6652">
        <w:t xml:space="preserve"> for both </w:t>
      </w:r>
      <w:r w:rsidR="002D6652" w:rsidRPr="002D6652">
        <w:t xml:space="preserve">network-controlled </w:t>
      </w:r>
      <w:r w:rsidR="002D6652">
        <w:t xml:space="preserve">and </w:t>
      </w:r>
      <w:r w:rsidR="002D6652" w:rsidRPr="002D6652">
        <w:t>UE autonomous activation and deactivation mechanism</w:t>
      </w:r>
      <w:r w:rsidR="002D6652">
        <w:t>. The RAN4 requirement is aligned with what RAN2 agreed in last meeting.</w:t>
      </w:r>
    </w:p>
    <w:p w14:paraId="7DF4D729" w14:textId="6410046F" w:rsidR="002D6652" w:rsidRDefault="002D6652" w:rsidP="009339CB">
      <w:r>
        <w:t xml:space="preserve">Furthermore, one of the open issues from RAN2 is that </w:t>
      </w:r>
      <w:r w:rsidRPr="002D6652">
        <w:t>FFS whether pre-configured gap should be FR differentiated.</w:t>
      </w:r>
      <w:r>
        <w:t xml:space="preserve"> In our understanding, RAN4 has clearly defined the UE capability </w:t>
      </w:r>
      <w:r w:rsidR="00D00AD4">
        <w:t>as</w:t>
      </w:r>
      <w:r>
        <w:t xml:space="preserve"> per-UE </w:t>
      </w:r>
      <w:r w:rsidR="002D71B8">
        <w:t>and the n</w:t>
      </w:r>
      <w:r w:rsidR="002D71B8" w:rsidRPr="002D71B8">
        <w:t>eed of FR1/FR2 differentiation</w:t>
      </w:r>
      <w:r w:rsidR="002D71B8">
        <w:t xml:space="preserve"> is not required</w:t>
      </w:r>
      <w:r w:rsidR="004F6B79">
        <w:t xml:space="preserve"> [1]</w:t>
      </w:r>
      <w:r>
        <w:t xml:space="preserve">. From RAN2 point of view, </w:t>
      </w:r>
      <w:r w:rsidR="00D00AD4">
        <w:t>we prefer to stick to the RAN4 agreement.</w:t>
      </w:r>
    </w:p>
    <w:p w14:paraId="4003CB69" w14:textId="4B403FB2" w:rsidR="00D00AD4" w:rsidRPr="00D00AD4" w:rsidRDefault="00D00AD4" w:rsidP="00D00AD4">
      <w:pPr>
        <w:rPr>
          <w:b/>
        </w:rPr>
      </w:pPr>
      <w:r w:rsidRPr="00D00AD4">
        <w:rPr>
          <w:b/>
        </w:rPr>
        <w:t xml:space="preserve">Proposal </w:t>
      </w:r>
      <w:r w:rsidR="0032102A">
        <w:rPr>
          <w:b/>
        </w:rPr>
        <w:t>1</w:t>
      </w:r>
      <w:r w:rsidRPr="00D00AD4">
        <w:rPr>
          <w:b/>
        </w:rPr>
        <w:t xml:space="preserve">: There is no need to indicate the support of </w:t>
      </w:r>
      <w:r w:rsidRPr="00D00AD4">
        <w:rPr>
          <w:rFonts w:eastAsia="等线"/>
          <w:b/>
          <w:lang w:eastAsia="zh-CN"/>
        </w:rPr>
        <w:t xml:space="preserve">FR </w:t>
      </w:r>
      <w:r>
        <w:rPr>
          <w:rFonts w:eastAsia="等线"/>
          <w:b/>
          <w:lang w:eastAsia="zh-CN"/>
        </w:rPr>
        <w:t>d</w:t>
      </w:r>
      <w:r w:rsidRPr="00D00AD4">
        <w:rPr>
          <w:rFonts w:eastAsia="等线"/>
          <w:b/>
          <w:lang w:eastAsia="zh-CN"/>
        </w:rPr>
        <w:t>ifferentiated pre-configured measurement gap in UE capability</w:t>
      </w:r>
      <w:r w:rsidRPr="00D00AD4">
        <w:rPr>
          <w:b/>
        </w:rPr>
        <w:t>.</w:t>
      </w:r>
    </w:p>
    <w:p w14:paraId="55727A0C" w14:textId="7DC45466" w:rsidR="00D00AD4" w:rsidRDefault="0032102A" w:rsidP="009339CB">
      <w:r>
        <w:t xml:space="preserve">Another open issue from RAN2 is that </w:t>
      </w:r>
      <w:r w:rsidRPr="0032102A">
        <w:t>FFS whether to have separate bit to indicate support of CA and non-CA case for pre-configured gap</w:t>
      </w:r>
      <w:r>
        <w:t xml:space="preserve">. </w:t>
      </w:r>
      <w:r w:rsidR="00C83F03">
        <w:t xml:space="preserve">We understand there is some difference for how UE decide the Pre-MG is ON in CA and non-CA case. E.g., for CA case, </w:t>
      </w:r>
      <w:r w:rsidR="00C83F03" w:rsidRPr="00C83F03">
        <w:t>the UE determines that the Pre-configured MG is ON (activated) if the Pre-configured MG status indication for the active DL BWP for any of the activated CCs is ON or if the additional status indication for any of the deactivated SCCs is ON</w:t>
      </w:r>
      <w:r w:rsidR="00C83F03">
        <w:t xml:space="preserve">, which is different from non-CA case. However, </w:t>
      </w:r>
      <w:r w:rsidR="00410DE9">
        <w:t>the UE behaviour</w:t>
      </w:r>
      <w:r w:rsidR="00C83F03">
        <w:t xml:space="preserve"> </w:t>
      </w:r>
      <w:r w:rsidR="00410DE9">
        <w:t>is</w:t>
      </w:r>
      <w:r w:rsidR="00C83F03">
        <w:t xml:space="preserve"> defined in RAN4 specification and both CA case and non-CA case are supported. From RAN2’s point of view, we don’t think there is a need to differentiate UE’s capability based on what has been agreed in RAN4.</w:t>
      </w:r>
    </w:p>
    <w:p w14:paraId="1254258E" w14:textId="746547DA" w:rsidR="00C83F03" w:rsidRPr="00D00AD4" w:rsidRDefault="00C83F03" w:rsidP="00C83F03">
      <w:pPr>
        <w:rPr>
          <w:b/>
        </w:rPr>
      </w:pPr>
      <w:r w:rsidRPr="00D00AD4">
        <w:rPr>
          <w:b/>
        </w:rPr>
        <w:lastRenderedPageBreak/>
        <w:t xml:space="preserve">Proposal </w:t>
      </w:r>
      <w:r>
        <w:rPr>
          <w:b/>
        </w:rPr>
        <w:t>2</w:t>
      </w:r>
      <w:r w:rsidRPr="00D00AD4">
        <w:rPr>
          <w:b/>
        </w:rPr>
        <w:t xml:space="preserve">: There is no need to </w:t>
      </w:r>
      <w:r w:rsidRPr="00C83F03">
        <w:rPr>
          <w:b/>
        </w:rPr>
        <w:t>have separate bit to indicate support of CA and non-CA case for pre-configured gap</w:t>
      </w:r>
      <w:r w:rsidRPr="00D00AD4">
        <w:rPr>
          <w: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2835"/>
        <w:gridCol w:w="1843"/>
        <w:gridCol w:w="1559"/>
      </w:tblGrid>
      <w:tr w:rsidR="006D44BC" w14:paraId="100FBE07" w14:textId="77777777" w:rsidTr="006D44BC">
        <w:trPr>
          <w:trHeight w:val="20"/>
        </w:trPr>
        <w:tc>
          <w:tcPr>
            <w:tcW w:w="1129" w:type="dxa"/>
            <w:shd w:val="clear" w:color="auto" w:fill="auto"/>
          </w:tcPr>
          <w:p w14:paraId="519F77FA" w14:textId="77777777" w:rsidR="006D44BC" w:rsidRDefault="006D44BC" w:rsidP="00494713">
            <w:pPr>
              <w:keepNext/>
              <w:keepLines/>
              <w:overflowPunct w:val="0"/>
              <w:autoSpaceDE w:val="0"/>
              <w:autoSpaceDN w:val="0"/>
              <w:adjustRightInd w:val="0"/>
              <w:jc w:val="center"/>
              <w:textAlignment w:val="baseline"/>
              <w:rPr>
                <w:rFonts w:ascii="Arial" w:eastAsia="Times New Roman" w:hAnsi="Arial" w:cs="Arial"/>
                <w:b/>
                <w:color w:val="000000"/>
                <w:sz w:val="18"/>
              </w:rPr>
            </w:pPr>
            <w:bookmarkStart w:id="0" w:name="_Hlk101765399"/>
            <w:r>
              <w:rPr>
                <w:rFonts w:ascii="Arial" w:eastAsia="Times New Roman" w:hAnsi="Arial" w:cs="Arial"/>
                <w:b/>
                <w:color w:val="000000"/>
                <w:sz w:val="18"/>
              </w:rPr>
              <w:t>Features</w:t>
            </w:r>
          </w:p>
        </w:tc>
        <w:tc>
          <w:tcPr>
            <w:tcW w:w="851" w:type="dxa"/>
            <w:shd w:val="clear" w:color="auto" w:fill="auto"/>
          </w:tcPr>
          <w:p w14:paraId="6DCA8EBB" w14:textId="77777777" w:rsidR="006D44BC" w:rsidRDefault="006D44BC" w:rsidP="0049471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417" w:type="dxa"/>
            <w:shd w:val="clear" w:color="auto" w:fill="auto"/>
          </w:tcPr>
          <w:p w14:paraId="0ED27EC4" w14:textId="77777777" w:rsidR="006D44BC" w:rsidRDefault="006D44BC" w:rsidP="0049471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2835" w:type="dxa"/>
            <w:shd w:val="clear" w:color="auto" w:fill="auto"/>
          </w:tcPr>
          <w:p w14:paraId="3C55EF28" w14:textId="77777777" w:rsidR="006D44BC" w:rsidRDefault="006D44BC" w:rsidP="00494713">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47C4B616" w14:textId="77777777" w:rsidR="006D44BC" w:rsidRDefault="006D44BC" w:rsidP="00494713">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843" w:type="dxa"/>
          </w:tcPr>
          <w:p w14:paraId="608A3AB0" w14:textId="77777777" w:rsidR="006D44BC" w:rsidRDefault="006D44BC" w:rsidP="00494713">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31FA63D4" w14:textId="77777777" w:rsidR="006D44BC" w:rsidRDefault="006D44BC" w:rsidP="00494713">
            <w:pPr>
              <w:keepNext/>
              <w:keepLines/>
              <w:rPr>
                <w:rFonts w:ascii="Arial" w:hAnsi="Arial" w:cs="Arial"/>
                <w:b/>
                <w:color w:val="000000"/>
                <w:sz w:val="18"/>
              </w:rPr>
            </w:pPr>
            <w:r>
              <w:rPr>
                <w:rFonts w:ascii="Arial" w:hAnsi="Arial" w:cs="Arial"/>
                <w:b/>
                <w:color w:val="000000"/>
                <w:sz w:val="18"/>
              </w:rPr>
              <w:t>Type</w:t>
            </w:r>
          </w:p>
          <w:p w14:paraId="6DD49973" w14:textId="75E2ED87" w:rsidR="006D44BC" w:rsidRDefault="006D44BC" w:rsidP="00494713">
            <w:pPr>
              <w:keepNext/>
              <w:keepLines/>
              <w:rPr>
                <w:rFonts w:ascii="Arial" w:hAnsi="Arial" w:cs="Arial"/>
                <w:b/>
                <w:color w:val="000000"/>
                <w:sz w:val="18"/>
              </w:rPr>
            </w:pPr>
          </w:p>
        </w:tc>
      </w:tr>
      <w:tr w:rsidR="006D44BC" w14:paraId="0831B1F7" w14:textId="77777777" w:rsidTr="006D44BC">
        <w:trPr>
          <w:trHeight w:val="2145"/>
        </w:trPr>
        <w:tc>
          <w:tcPr>
            <w:tcW w:w="1129" w:type="dxa"/>
            <w:shd w:val="clear" w:color="auto" w:fill="auto"/>
          </w:tcPr>
          <w:p w14:paraId="46F9BFBA" w14:textId="77777777" w:rsidR="006D44BC" w:rsidRPr="00FA5F98" w:rsidRDefault="006D44BC" w:rsidP="00494713">
            <w:pPr>
              <w:keepNext/>
              <w:keepLines/>
              <w:rPr>
                <w:rFonts w:ascii="Arial" w:eastAsiaTheme="minorEastAsia" w:hAnsi="Arial" w:cs="Arial"/>
                <w:sz w:val="18"/>
                <w:szCs w:val="18"/>
                <w:lang w:eastAsia="zh-CN"/>
              </w:rPr>
            </w:pPr>
            <w:r w:rsidRPr="00FA5F98">
              <w:rPr>
                <w:rFonts w:ascii="Arial" w:eastAsiaTheme="minorEastAsia" w:hAnsi="Arial" w:cs="Arial" w:hint="eastAsia"/>
                <w:sz w:val="18"/>
                <w:szCs w:val="18"/>
                <w:lang w:eastAsia="zh-CN"/>
              </w:rPr>
              <w:t xml:space="preserve">19. </w:t>
            </w:r>
            <w:proofErr w:type="spellStart"/>
            <w:r w:rsidRPr="00FA5F98">
              <w:rPr>
                <w:rFonts w:ascii="Arial" w:hAnsi="Arial" w:cs="Arial"/>
                <w:sz w:val="18"/>
                <w:szCs w:val="18"/>
              </w:rPr>
              <w:t>NR_MG_enh</w:t>
            </w:r>
            <w:proofErr w:type="spellEnd"/>
          </w:p>
        </w:tc>
        <w:tc>
          <w:tcPr>
            <w:tcW w:w="851" w:type="dxa"/>
            <w:shd w:val="clear" w:color="auto" w:fill="auto"/>
          </w:tcPr>
          <w:p w14:paraId="763D0A59" w14:textId="77777777" w:rsidR="006D44BC" w:rsidRPr="00FA5F98" w:rsidRDefault="006D44BC" w:rsidP="00494713">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417" w:type="dxa"/>
            <w:shd w:val="clear" w:color="auto" w:fill="auto"/>
          </w:tcPr>
          <w:p w14:paraId="1EC2F8FC" w14:textId="77777777" w:rsidR="006D44BC" w:rsidRPr="00FA5F98" w:rsidRDefault="006D44BC" w:rsidP="00494713">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2835" w:type="dxa"/>
            <w:shd w:val="clear" w:color="auto" w:fill="auto"/>
          </w:tcPr>
          <w:p w14:paraId="38D6B0BE" w14:textId="77777777" w:rsidR="006D44BC" w:rsidRPr="00FA5F98" w:rsidRDefault="006D44BC" w:rsidP="00494713">
            <w:pPr>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Capability of supporting preconfigured measurement gap with </w:t>
            </w:r>
            <w:r w:rsidRPr="006D44BC">
              <w:rPr>
                <w:rFonts w:ascii="Arial" w:eastAsia="Microsoft YaHei UI" w:hAnsi="Arial" w:cs="Arial"/>
                <w:b/>
                <w:bCs/>
                <w:color w:val="000000"/>
                <w:sz w:val="18"/>
                <w:szCs w:val="18"/>
              </w:rPr>
              <w:t>network-controlled mechanism</w:t>
            </w:r>
            <w:r w:rsidRPr="00FA5F98">
              <w:rPr>
                <w:rFonts w:ascii="Arial" w:eastAsia="Microsoft YaHei UI" w:hAnsi="Arial" w:cs="Arial"/>
                <w:color w:val="000000"/>
                <w:sz w:val="18"/>
                <w:szCs w:val="18"/>
              </w:rPr>
              <w:t xml:space="preserve"> for activation and deactivation</w:t>
            </w:r>
          </w:p>
        </w:tc>
        <w:tc>
          <w:tcPr>
            <w:tcW w:w="1843" w:type="dxa"/>
          </w:tcPr>
          <w:p w14:paraId="1F4730A8" w14:textId="77777777" w:rsidR="006D44BC" w:rsidRPr="00FA5F98" w:rsidRDefault="006D44BC" w:rsidP="00494713">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559" w:type="dxa"/>
            <w:shd w:val="clear" w:color="auto" w:fill="auto"/>
          </w:tcPr>
          <w:p w14:paraId="09226963" w14:textId="77777777" w:rsidR="006D44BC" w:rsidRPr="00176A20" w:rsidRDefault="006D44BC" w:rsidP="00494713">
            <w:pPr>
              <w:keepNext/>
              <w:keepLines/>
              <w:rPr>
                <w:rFonts w:ascii="Arial" w:eastAsia="Microsoft YaHei UI" w:hAnsi="Arial" w:cs="Arial"/>
                <w:color w:val="000000"/>
                <w:sz w:val="18"/>
                <w:szCs w:val="18"/>
              </w:rPr>
            </w:pPr>
            <w:r w:rsidRPr="00176A20">
              <w:rPr>
                <w:rFonts w:ascii="Arial" w:eastAsia="Microsoft YaHei UI" w:hAnsi="Arial" w:cs="Arial"/>
                <w:color w:val="000000"/>
                <w:sz w:val="18"/>
                <w:szCs w:val="18"/>
              </w:rPr>
              <w:t>per UE</w:t>
            </w:r>
          </w:p>
        </w:tc>
      </w:tr>
      <w:tr w:rsidR="006D44BC" w14:paraId="50C5EEFE" w14:textId="77777777" w:rsidTr="006D44BC">
        <w:trPr>
          <w:trHeight w:val="2145"/>
        </w:trPr>
        <w:tc>
          <w:tcPr>
            <w:tcW w:w="1129" w:type="dxa"/>
            <w:shd w:val="clear" w:color="auto" w:fill="auto"/>
          </w:tcPr>
          <w:p w14:paraId="758510A4" w14:textId="77777777" w:rsidR="006D44BC" w:rsidRPr="00FA5F98" w:rsidRDefault="006D44BC" w:rsidP="00494713">
            <w:pPr>
              <w:keepNext/>
              <w:keepLines/>
              <w:rPr>
                <w:rFonts w:ascii="Arial" w:eastAsiaTheme="minorEastAsia" w:hAnsi="Arial" w:cs="Arial"/>
                <w:sz w:val="18"/>
                <w:szCs w:val="18"/>
                <w:lang w:eastAsia="zh-CN"/>
              </w:rPr>
            </w:pPr>
            <w:r w:rsidRPr="00FA5F98">
              <w:rPr>
                <w:rFonts w:ascii="Arial" w:eastAsiaTheme="minorEastAsia" w:hAnsi="Arial" w:cs="Arial" w:hint="eastAsia"/>
                <w:sz w:val="18"/>
                <w:szCs w:val="18"/>
                <w:lang w:eastAsia="zh-CN"/>
              </w:rPr>
              <w:t xml:space="preserve">19. </w:t>
            </w:r>
            <w:proofErr w:type="spellStart"/>
            <w:r w:rsidRPr="00FA5F98">
              <w:rPr>
                <w:rFonts w:ascii="Arial" w:hAnsi="Arial" w:cs="Arial"/>
                <w:sz w:val="18"/>
                <w:szCs w:val="18"/>
              </w:rPr>
              <w:t>NR_MG_enh</w:t>
            </w:r>
            <w:proofErr w:type="spellEnd"/>
          </w:p>
        </w:tc>
        <w:tc>
          <w:tcPr>
            <w:tcW w:w="851" w:type="dxa"/>
            <w:shd w:val="clear" w:color="auto" w:fill="auto"/>
          </w:tcPr>
          <w:p w14:paraId="0CDC6176" w14:textId="77777777" w:rsidR="006D44BC" w:rsidRPr="00FA5F98" w:rsidRDefault="006D44BC" w:rsidP="00494713">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417" w:type="dxa"/>
            <w:shd w:val="clear" w:color="auto" w:fill="auto"/>
          </w:tcPr>
          <w:p w14:paraId="7D93A555" w14:textId="77777777" w:rsidR="006D44BC" w:rsidRPr="00FA5F98" w:rsidRDefault="006D44BC" w:rsidP="00494713">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2835" w:type="dxa"/>
            <w:shd w:val="clear" w:color="auto" w:fill="auto"/>
          </w:tcPr>
          <w:p w14:paraId="243ABA4C" w14:textId="77777777" w:rsidR="006D44BC" w:rsidRPr="00FA5F98" w:rsidRDefault="006D44BC" w:rsidP="00494713">
            <w:pPr>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Capability of supporting preconfigured measurement gap with </w:t>
            </w:r>
            <w:r w:rsidRPr="006D44BC">
              <w:rPr>
                <w:rFonts w:ascii="Arial" w:eastAsia="Microsoft YaHei UI" w:hAnsi="Arial" w:cs="Arial"/>
                <w:b/>
                <w:bCs/>
                <w:color w:val="000000"/>
                <w:sz w:val="18"/>
                <w:szCs w:val="18"/>
              </w:rPr>
              <w:t>UE autonomous mechanism</w:t>
            </w:r>
            <w:r w:rsidRPr="00FA5F98">
              <w:rPr>
                <w:rFonts w:ascii="Arial" w:eastAsia="Microsoft YaHei UI" w:hAnsi="Arial" w:cs="Arial"/>
                <w:color w:val="000000"/>
                <w:sz w:val="18"/>
                <w:szCs w:val="18"/>
              </w:rPr>
              <w:t xml:space="preserve"> for activation and deactivation</w:t>
            </w:r>
          </w:p>
        </w:tc>
        <w:tc>
          <w:tcPr>
            <w:tcW w:w="1843" w:type="dxa"/>
          </w:tcPr>
          <w:p w14:paraId="7C09B85E" w14:textId="77777777" w:rsidR="006D44BC" w:rsidRPr="00FA5F98" w:rsidRDefault="006D44BC" w:rsidP="00494713">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559" w:type="dxa"/>
            <w:shd w:val="clear" w:color="auto" w:fill="auto"/>
          </w:tcPr>
          <w:p w14:paraId="1BF2E849" w14:textId="77777777" w:rsidR="006D44BC" w:rsidRPr="00176A20" w:rsidRDefault="006D44BC" w:rsidP="00494713">
            <w:pPr>
              <w:keepNext/>
              <w:keepLines/>
              <w:rPr>
                <w:rFonts w:ascii="Arial" w:eastAsia="Microsoft YaHei UI" w:hAnsi="Arial" w:cs="Arial"/>
                <w:color w:val="000000"/>
                <w:sz w:val="18"/>
                <w:szCs w:val="18"/>
              </w:rPr>
            </w:pPr>
            <w:r w:rsidRPr="00176A20">
              <w:rPr>
                <w:rFonts w:ascii="Arial" w:eastAsia="Microsoft YaHei UI" w:hAnsi="Arial" w:cs="Arial"/>
                <w:color w:val="000000"/>
                <w:sz w:val="18"/>
                <w:szCs w:val="18"/>
              </w:rPr>
              <w:t>per UE</w:t>
            </w:r>
          </w:p>
        </w:tc>
      </w:tr>
      <w:bookmarkEnd w:id="0"/>
    </w:tbl>
    <w:p w14:paraId="2B79D3EF" w14:textId="77777777" w:rsidR="006D44BC" w:rsidRDefault="006D44BC" w:rsidP="009339CB"/>
    <w:p w14:paraId="657FFF35" w14:textId="77777777" w:rsidR="00C6022D" w:rsidRPr="00B94288" w:rsidRDefault="00C6022D" w:rsidP="00C6022D">
      <w:pPr>
        <w:pStyle w:val="Heading2"/>
        <w:rPr>
          <w:lang w:val="en-US" w:eastAsia="ko-KR"/>
        </w:rPr>
      </w:pPr>
      <w:r>
        <w:rPr>
          <w:lang w:val="en-US" w:eastAsia="ko-KR"/>
        </w:rPr>
        <w:t>2.2 Concurrent MG</w:t>
      </w:r>
    </w:p>
    <w:p w14:paraId="511E2507" w14:textId="36042ADC" w:rsidR="000B5F24" w:rsidRDefault="00B64AE7" w:rsidP="000B5F24">
      <w:pPr>
        <w:jc w:val="both"/>
      </w:pPr>
      <w:r w:rsidRPr="00B64AE7">
        <w:rPr>
          <w:rFonts w:hint="eastAsia"/>
        </w:rPr>
        <w:t>F</w:t>
      </w:r>
      <w:r w:rsidRPr="00B64AE7">
        <w:t>or concurrent gap,</w:t>
      </w:r>
      <w:r w:rsidR="002929B8">
        <w:t xml:space="preserve"> RAN4 indicated a</w:t>
      </w:r>
      <w:r w:rsidR="002929B8" w:rsidRPr="002929B8">
        <w:t xml:space="preserve"> list of all supported combinations as below table in [2].</w:t>
      </w:r>
      <w:r w:rsidR="0078675F">
        <w:t xml:space="preserve"> In the email discussion [3], </w:t>
      </w:r>
      <w:r w:rsidR="000B5F24">
        <w:rPr>
          <w:rFonts w:eastAsia="Times New Roman"/>
        </w:rPr>
        <w:t xml:space="preserve">there is concern that </w:t>
      </w:r>
      <w:r w:rsidR="000B5F24" w:rsidRPr="000B5F24">
        <w:t>the UE may support legacy per-FR gap (</w:t>
      </w:r>
      <w:proofErr w:type="spellStart"/>
      <w:r w:rsidR="000B5F24" w:rsidRPr="000B5F24">
        <w:rPr>
          <w:i/>
          <w:iCs/>
        </w:rPr>
        <w:t>independentGapConfig</w:t>
      </w:r>
      <w:proofErr w:type="spellEnd"/>
      <w:r w:rsidR="000B5F24" w:rsidRPr="000B5F24">
        <w:t xml:space="preserve">) and concurrent gap capability, but UE does not support the concurrent per-FR gaps, </w:t>
      </w:r>
      <w:r w:rsidR="00776C06" w:rsidRPr="000B5F24">
        <w:t>i.e.,</w:t>
      </w:r>
      <w:r w:rsidR="000B5F24" w:rsidRPr="000B5F24">
        <w:t xml:space="preserve"> device only supports 2 concurrent per UE gap.</w:t>
      </w:r>
      <w:r w:rsidR="000B5F24">
        <w:t xml:space="preserve"> Hence company proposed to </w:t>
      </w:r>
      <w:r w:rsidR="000B5F24" w:rsidRPr="000B5F24">
        <w:t>introduce 2 capabilities instead of 1 capability</w:t>
      </w:r>
      <w:r w:rsidR="000B5F24">
        <w:t xml:space="preserve"> </w:t>
      </w:r>
      <w:r w:rsidR="00776C06">
        <w:t xml:space="preserve">for concurrent MG </w:t>
      </w:r>
      <w:r w:rsidR="000B5F24">
        <w:t>as below:</w:t>
      </w:r>
    </w:p>
    <w:p w14:paraId="32C29F3E" w14:textId="16918C3F" w:rsidR="000B5F24" w:rsidRPr="000B5F24" w:rsidRDefault="000B5F24" w:rsidP="000B5F24">
      <w:pPr>
        <w:pStyle w:val="ListParagraph"/>
        <w:numPr>
          <w:ilvl w:val="0"/>
          <w:numId w:val="11"/>
        </w:numPr>
        <w:overflowPunct w:val="0"/>
        <w:autoSpaceDE w:val="0"/>
        <w:autoSpaceDN w:val="0"/>
        <w:adjustRightInd w:val="0"/>
        <w:spacing w:line="276" w:lineRule="auto"/>
        <w:rPr>
          <w:rFonts w:eastAsia="MS Mincho"/>
        </w:rPr>
      </w:pPr>
      <w:r w:rsidRPr="000B5F24">
        <w:rPr>
          <w:rFonts w:eastAsia="MS Mincho"/>
        </w:rPr>
        <w:t>Concurrent</w:t>
      </w:r>
      <w:r>
        <w:rPr>
          <w:rFonts w:eastAsia="MS Mincho"/>
        </w:rPr>
        <w:t xml:space="preserve"> </w:t>
      </w:r>
      <w:proofErr w:type="spellStart"/>
      <w:r w:rsidRPr="000B5F24">
        <w:rPr>
          <w:rFonts w:eastAsia="MS Mincho"/>
        </w:rPr>
        <w:t>per</w:t>
      </w:r>
      <w:r>
        <w:rPr>
          <w:rFonts w:eastAsia="MS Mincho"/>
        </w:rPr>
        <w:t>_</w:t>
      </w:r>
      <w:r w:rsidRPr="000B5F24">
        <w:rPr>
          <w:rFonts w:eastAsia="MS Mincho"/>
        </w:rPr>
        <w:t>FR</w:t>
      </w:r>
      <w:proofErr w:type="spellEnd"/>
      <w:r w:rsidRPr="000B5F24">
        <w:rPr>
          <w:rFonts w:eastAsia="MS Mincho"/>
        </w:rPr>
        <w:t xml:space="preserve"> </w:t>
      </w:r>
      <w:r w:rsidRPr="000B5F24">
        <w:sym w:font="Wingdings" w:char="F0E0"/>
      </w:r>
      <w:r w:rsidRPr="000B5F24">
        <w:rPr>
          <w:rFonts w:eastAsia="MS Mincho"/>
        </w:rPr>
        <w:t xml:space="preserve"> UE supports the entire table proposed by RAN4</w:t>
      </w:r>
      <w:r>
        <w:rPr>
          <w:rFonts w:eastAsia="MS Mincho"/>
        </w:rPr>
        <w:t xml:space="preserve"> (as below)</w:t>
      </w:r>
    </w:p>
    <w:p w14:paraId="1CEC5D43" w14:textId="196D2FA2" w:rsidR="000B5F24" w:rsidRPr="000B5F24" w:rsidRDefault="000B5F24" w:rsidP="000B5F24">
      <w:pPr>
        <w:pStyle w:val="ListParagraph"/>
        <w:numPr>
          <w:ilvl w:val="0"/>
          <w:numId w:val="11"/>
        </w:numPr>
        <w:rPr>
          <w:rFonts w:ascii="Arial" w:hAnsi="Arial" w:cs="Arial"/>
        </w:rPr>
      </w:pPr>
      <w:r w:rsidRPr="000B5F24">
        <w:rPr>
          <w:rFonts w:eastAsia="MS Mincho"/>
        </w:rPr>
        <w:t>Concurrent</w:t>
      </w:r>
      <w:r>
        <w:rPr>
          <w:rFonts w:eastAsia="MS Mincho"/>
        </w:rPr>
        <w:t xml:space="preserve"> </w:t>
      </w:r>
      <w:proofErr w:type="spellStart"/>
      <w:r w:rsidRPr="000B5F24">
        <w:rPr>
          <w:rFonts w:eastAsia="MS Mincho"/>
        </w:rPr>
        <w:t>per</w:t>
      </w:r>
      <w:r>
        <w:rPr>
          <w:rFonts w:eastAsia="MS Mincho"/>
        </w:rPr>
        <w:t>_</w:t>
      </w:r>
      <w:r w:rsidRPr="000B5F24">
        <w:rPr>
          <w:rFonts w:eastAsia="MS Mincho"/>
        </w:rPr>
        <w:t>UE</w:t>
      </w:r>
      <w:proofErr w:type="spellEnd"/>
      <w:r w:rsidRPr="000B5F24">
        <w:rPr>
          <w:rFonts w:eastAsia="MS Mincho"/>
        </w:rPr>
        <w:t xml:space="preserve"> </w:t>
      </w:r>
      <w:r w:rsidRPr="000B5F24">
        <w:sym w:font="Wingdings" w:char="F0E0"/>
      </w:r>
      <w:r w:rsidRPr="000B5F24">
        <w:rPr>
          <w:rFonts w:eastAsia="MS Mincho"/>
        </w:rPr>
        <w:t xml:space="preserve"> UE supports only </w:t>
      </w:r>
      <w:r w:rsidRPr="000B5F24">
        <w:rPr>
          <w:rFonts w:eastAsia="MS Mincho"/>
          <w:b/>
          <w:bCs/>
        </w:rPr>
        <w:t xml:space="preserve">index-2 </w:t>
      </w:r>
      <w:r w:rsidRPr="000B5F24">
        <w:rPr>
          <w:rFonts w:eastAsia="MS Mincho"/>
        </w:rPr>
        <w:t>from the table proposed by RAN4</w:t>
      </w:r>
    </w:p>
    <w:tbl>
      <w:tblPr>
        <w:tblStyle w:val="TableGrid"/>
        <w:tblW w:w="0" w:type="auto"/>
        <w:jc w:val="center"/>
        <w:tblLayout w:type="fixed"/>
        <w:tblLook w:val="04A0" w:firstRow="1" w:lastRow="0" w:firstColumn="1" w:lastColumn="0" w:noHBand="0" w:noVBand="1"/>
      </w:tblPr>
      <w:tblGrid>
        <w:gridCol w:w="988"/>
        <w:gridCol w:w="1134"/>
        <w:gridCol w:w="1134"/>
        <w:gridCol w:w="969"/>
        <w:gridCol w:w="2340"/>
      </w:tblGrid>
      <w:tr w:rsidR="002929B8" w14:paraId="133F0A9C" w14:textId="77777777" w:rsidTr="00494713">
        <w:trPr>
          <w:trHeight w:val="340"/>
          <w:jc w:val="center"/>
        </w:trPr>
        <w:tc>
          <w:tcPr>
            <w:tcW w:w="6565" w:type="dxa"/>
            <w:gridSpan w:val="5"/>
            <w:vAlign w:val="center"/>
          </w:tcPr>
          <w:p w14:paraId="3FF7748D" w14:textId="77777777" w:rsidR="002929B8" w:rsidRDefault="002929B8" w:rsidP="00494713">
            <w:pPr>
              <w:jc w:val="center"/>
              <w:rPr>
                <w:sz w:val="18"/>
                <w:szCs w:val="18"/>
                <w:lang w:val="en-US" w:eastAsia="zh-CN"/>
              </w:rPr>
            </w:pPr>
            <w:r>
              <w:rPr>
                <w:rFonts w:ascii="Arial" w:hAnsi="Arial" w:cs="Arial"/>
              </w:rPr>
              <w:t xml:space="preserve">Combinations of different gap types for </w:t>
            </w:r>
            <w:r w:rsidRPr="000B5F24">
              <w:rPr>
                <w:rFonts w:ascii="Arial" w:hAnsi="Arial" w:cs="Arial"/>
                <w:highlight w:val="yellow"/>
              </w:rPr>
              <w:t>per-FR gap</w:t>
            </w:r>
            <w:r w:rsidRPr="007208ED">
              <w:rPr>
                <w:rFonts w:ascii="Arial" w:hAnsi="Arial" w:cs="Arial"/>
              </w:rPr>
              <w:t xml:space="preserve"> </w:t>
            </w:r>
            <w:r>
              <w:rPr>
                <w:rFonts w:ascii="Arial" w:hAnsi="Arial" w:cs="Arial"/>
              </w:rPr>
              <w:t xml:space="preserve">capable </w:t>
            </w:r>
            <w:r w:rsidRPr="007208ED">
              <w:rPr>
                <w:rFonts w:ascii="Arial" w:hAnsi="Arial" w:cs="Arial"/>
              </w:rPr>
              <w:t>UE</w:t>
            </w:r>
          </w:p>
        </w:tc>
      </w:tr>
      <w:tr w:rsidR="002929B8" w14:paraId="14D66F1A" w14:textId="77777777" w:rsidTr="00494713">
        <w:trPr>
          <w:trHeight w:val="20"/>
          <w:jc w:val="center"/>
        </w:trPr>
        <w:tc>
          <w:tcPr>
            <w:tcW w:w="988" w:type="dxa"/>
            <w:vMerge w:val="restart"/>
            <w:vAlign w:val="center"/>
          </w:tcPr>
          <w:p w14:paraId="7486BDCA" w14:textId="77777777" w:rsidR="002929B8" w:rsidRPr="006C0C37" w:rsidRDefault="002929B8" w:rsidP="00494713">
            <w:pPr>
              <w:jc w:val="center"/>
              <w:rPr>
                <w:rFonts w:ascii="Arial" w:hAnsi="Arial" w:cs="Arial"/>
              </w:rPr>
            </w:pPr>
            <w:r w:rsidRPr="006C0C37">
              <w:rPr>
                <w:rFonts w:ascii="Arial" w:hAnsi="Arial" w:cs="Arial"/>
              </w:rPr>
              <w:t>Index</w:t>
            </w:r>
          </w:p>
        </w:tc>
        <w:tc>
          <w:tcPr>
            <w:tcW w:w="3237" w:type="dxa"/>
            <w:gridSpan w:val="3"/>
            <w:vAlign w:val="center"/>
          </w:tcPr>
          <w:p w14:paraId="702BD448" w14:textId="77777777" w:rsidR="002929B8" w:rsidRPr="006C0C37" w:rsidRDefault="002929B8" w:rsidP="00494713">
            <w:pPr>
              <w:jc w:val="center"/>
              <w:rPr>
                <w:rFonts w:ascii="Arial" w:hAnsi="Arial" w:cs="Arial"/>
              </w:rPr>
            </w:pPr>
            <w:r w:rsidRPr="006C0C37">
              <w:rPr>
                <w:rFonts w:ascii="Arial" w:hAnsi="Arial" w:cs="Arial"/>
              </w:rPr>
              <w:t xml:space="preserve"># </w:t>
            </w:r>
            <w:proofErr w:type="gramStart"/>
            <w:r w:rsidRPr="006C0C37">
              <w:rPr>
                <w:rFonts w:ascii="Arial" w:hAnsi="Arial" w:cs="Arial"/>
              </w:rPr>
              <w:t>of</w:t>
            </w:r>
            <w:proofErr w:type="gramEnd"/>
            <w:r w:rsidRPr="006C0C37">
              <w:rPr>
                <w:rFonts w:ascii="Arial" w:hAnsi="Arial" w:cs="Arial"/>
              </w:rPr>
              <w:t xml:space="preserve"> simultaneous MG</w:t>
            </w:r>
          </w:p>
        </w:tc>
        <w:tc>
          <w:tcPr>
            <w:tcW w:w="2340" w:type="dxa"/>
            <w:vMerge w:val="restart"/>
            <w:vAlign w:val="center"/>
          </w:tcPr>
          <w:p w14:paraId="5C7BCF8E" w14:textId="77777777" w:rsidR="002929B8" w:rsidRPr="006C0C37" w:rsidRDefault="002929B8" w:rsidP="00494713">
            <w:pPr>
              <w:jc w:val="center"/>
              <w:rPr>
                <w:rFonts w:ascii="Arial" w:hAnsi="Arial" w:cs="Arial"/>
              </w:rPr>
            </w:pPr>
            <w:r w:rsidRPr="006C0C37">
              <w:rPr>
                <w:rFonts w:ascii="Arial" w:hAnsi="Arial" w:cs="Arial"/>
              </w:rPr>
              <w:t>RAN4 conclusion</w:t>
            </w:r>
          </w:p>
        </w:tc>
      </w:tr>
      <w:tr w:rsidR="002929B8" w14:paraId="22EB5726" w14:textId="77777777" w:rsidTr="00494713">
        <w:trPr>
          <w:trHeight w:val="20"/>
          <w:jc w:val="center"/>
        </w:trPr>
        <w:tc>
          <w:tcPr>
            <w:tcW w:w="988" w:type="dxa"/>
            <w:vMerge/>
            <w:vAlign w:val="center"/>
          </w:tcPr>
          <w:p w14:paraId="0170FD3C" w14:textId="77777777" w:rsidR="002929B8" w:rsidRPr="006C0C37" w:rsidRDefault="002929B8" w:rsidP="00494713">
            <w:pPr>
              <w:jc w:val="center"/>
              <w:rPr>
                <w:rFonts w:ascii="Arial" w:hAnsi="Arial" w:cs="Arial"/>
              </w:rPr>
            </w:pPr>
          </w:p>
        </w:tc>
        <w:tc>
          <w:tcPr>
            <w:tcW w:w="1134" w:type="dxa"/>
            <w:vAlign w:val="center"/>
          </w:tcPr>
          <w:p w14:paraId="66AF9088" w14:textId="77777777" w:rsidR="002929B8" w:rsidRPr="006C0C37" w:rsidRDefault="002929B8" w:rsidP="00494713">
            <w:pPr>
              <w:jc w:val="center"/>
              <w:rPr>
                <w:rFonts w:ascii="Arial" w:hAnsi="Arial" w:cs="Arial"/>
              </w:rPr>
            </w:pPr>
            <w:r w:rsidRPr="006C0C37">
              <w:rPr>
                <w:rFonts w:ascii="Arial" w:hAnsi="Arial" w:cs="Arial"/>
              </w:rPr>
              <w:t>Per-FR1</w:t>
            </w:r>
          </w:p>
        </w:tc>
        <w:tc>
          <w:tcPr>
            <w:tcW w:w="1134" w:type="dxa"/>
            <w:vAlign w:val="center"/>
          </w:tcPr>
          <w:p w14:paraId="784891E9" w14:textId="77777777" w:rsidR="002929B8" w:rsidRPr="006C0C37" w:rsidRDefault="002929B8" w:rsidP="00494713">
            <w:pPr>
              <w:jc w:val="center"/>
              <w:rPr>
                <w:rFonts w:ascii="Arial" w:hAnsi="Arial" w:cs="Arial"/>
              </w:rPr>
            </w:pPr>
            <w:r w:rsidRPr="006C0C37">
              <w:rPr>
                <w:rFonts w:ascii="Arial" w:hAnsi="Arial" w:cs="Arial"/>
              </w:rPr>
              <w:t>Per-FR2</w:t>
            </w:r>
          </w:p>
        </w:tc>
        <w:tc>
          <w:tcPr>
            <w:tcW w:w="969" w:type="dxa"/>
            <w:vAlign w:val="center"/>
          </w:tcPr>
          <w:p w14:paraId="1312A184" w14:textId="77777777" w:rsidR="002929B8" w:rsidRPr="006C0C37" w:rsidRDefault="002929B8" w:rsidP="00494713">
            <w:pPr>
              <w:jc w:val="center"/>
              <w:rPr>
                <w:rFonts w:ascii="Arial" w:hAnsi="Arial" w:cs="Arial"/>
              </w:rPr>
            </w:pPr>
            <w:r w:rsidRPr="006C0C37">
              <w:rPr>
                <w:rFonts w:ascii="Arial" w:hAnsi="Arial" w:cs="Arial"/>
              </w:rPr>
              <w:t>Per-UE</w:t>
            </w:r>
          </w:p>
        </w:tc>
        <w:tc>
          <w:tcPr>
            <w:tcW w:w="2340" w:type="dxa"/>
            <w:vMerge/>
          </w:tcPr>
          <w:p w14:paraId="4CCB00D2" w14:textId="77777777" w:rsidR="002929B8" w:rsidRPr="006C0C37" w:rsidRDefault="002929B8" w:rsidP="00494713">
            <w:pPr>
              <w:jc w:val="center"/>
              <w:rPr>
                <w:rFonts w:ascii="Arial" w:hAnsi="Arial" w:cs="Arial"/>
              </w:rPr>
            </w:pPr>
          </w:p>
        </w:tc>
      </w:tr>
      <w:tr w:rsidR="002929B8" w14:paraId="7521E7A1" w14:textId="77777777" w:rsidTr="00494713">
        <w:trPr>
          <w:trHeight w:val="20"/>
          <w:jc w:val="center"/>
        </w:trPr>
        <w:tc>
          <w:tcPr>
            <w:tcW w:w="988" w:type="dxa"/>
            <w:vAlign w:val="center"/>
          </w:tcPr>
          <w:p w14:paraId="397B24FF" w14:textId="77777777" w:rsidR="002929B8" w:rsidRPr="006C0C37" w:rsidRDefault="002929B8" w:rsidP="00494713">
            <w:pPr>
              <w:jc w:val="center"/>
              <w:rPr>
                <w:rFonts w:ascii="Arial" w:hAnsi="Arial" w:cs="Arial"/>
              </w:rPr>
            </w:pPr>
            <w:r w:rsidRPr="006C0C37">
              <w:rPr>
                <w:rFonts w:ascii="Arial" w:hAnsi="Arial" w:cs="Arial"/>
              </w:rPr>
              <w:t>0</w:t>
            </w:r>
          </w:p>
        </w:tc>
        <w:tc>
          <w:tcPr>
            <w:tcW w:w="1134" w:type="dxa"/>
            <w:vAlign w:val="center"/>
          </w:tcPr>
          <w:p w14:paraId="44471C75" w14:textId="77777777" w:rsidR="002929B8" w:rsidRPr="006C0C37" w:rsidRDefault="002929B8" w:rsidP="00494713">
            <w:pPr>
              <w:jc w:val="center"/>
              <w:rPr>
                <w:rFonts w:ascii="Arial" w:hAnsi="Arial" w:cs="Arial"/>
              </w:rPr>
            </w:pPr>
            <w:r w:rsidRPr="006C0C37">
              <w:rPr>
                <w:rFonts w:ascii="Arial" w:hAnsi="Arial" w:cs="Arial"/>
              </w:rPr>
              <w:t>2</w:t>
            </w:r>
          </w:p>
        </w:tc>
        <w:tc>
          <w:tcPr>
            <w:tcW w:w="1134" w:type="dxa"/>
            <w:vAlign w:val="center"/>
          </w:tcPr>
          <w:p w14:paraId="771B9BD4" w14:textId="77777777" w:rsidR="002929B8" w:rsidRPr="006C0C37" w:rsidRDefault="002929B8" w:rsidP="00494713">
            <w:pPr>
              <w:jc w:val="center"/>
              <w:rPr>
                <w:rFonts w:ascii="Arial" w:hAnsi="Arial" w:cs="Arial"/>
              </w:rPr>
            </w:pPr>
            <w:r w:rsidRPr="006C0C37">
              <w:rPr>
                <w:rFonts w:ascii="Arial" w:hAnsi="Arial" w:cs="Arial"/>
              </w:rPr>
              <w:t>1</w:t>
            </w:r>
          </w:p>
        </w:tc>
        <w:tc>
          <w:tcPr>
            <w:tcW w:w="969" w:type="dxa"/>
            <w:vAlign w:val="center"/>
          </w:tcPr>
          <w:p w14:paraId="7936005C"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27B8BC70" w14:textId="77777777" w:rsidR="002929B8" w:rsidRPr="006C0C37" w:rsidRDefault="002929B8" w:rsidP="00494713">
            <w:pPr>
              <w:rPr>
                <w:rFonts w:ascii="Arial" w:hAnsi="Arial" w:cs="Arial"/>
              </w:rPr>
            </w:pPr>
            <w:r w:rsidRPr="006C0C37">
              <w:rPr>
                <w:rFonts w:ascii="Arial" w:hAnsi="Arial" w:cs="Arial"/>
              </w:rPr>
              <w:t>Supported</w:t>
            </w:r>
          </w:p>
        </w:tc>
      </w:tr>
      <w:tr w:rsidR="002929B8" w14:paraId="7FE0A3F4" w14:textId="77777777" w:rsidTr="00494713">
        <w:trPr>
          <w:trHeight w:val="20"/>
          <w:jc w:val="center"/>
        </w:trPr>
        <w:tc>
          <w:tcPr>
            <w:tcW w:w="988" w:type="dxa"/>
            <w:vAlign w:val="center"/>
          </w:tcPr>
          <w:p w14:paraId="30C00E9D" w14:textId="77777777" w:rsidR="002929B8" w:rsidRPr="006C0C37" w:rsidRDefault="002929B8" w:rsidP="00494713">
            <w:pPr>
              <w:jc w:val="center"/>
              <w:rPr>
                <w:rFonts w:ascii="Arial" w:hAnsi="Arial" w:cs="Arial"/>
              </w:rPr>
            </w:pPr>
            <w:r w:rsidRPr="006C0C37">
              <w:rPr>
                <w:rFonts w:ascii="Arial" w:hAnsi="Arial" w:cs="Arial"/>
              </w:rPr>
              <w:t>1</w:t>
            </w:r>
          </w:p>
        </w:tc>
        <w:tc>
          <w:tcPr>
            <w:tcW w:w="1134" w:type="dxa"/>
            <w:vAlign w:val="center"/>
          </w:tcPr>
          <w:p w14:paraId="52FD7214" w14:textId="77777777" w:rsidR="002929B8" w:rsidRPr="006C0C37" w:rsidRDefault="002929B8" w:rsidP="00494713">
            <w:pPr>
              <w:jc w:val="center"/>
              <w:rPr>
                <w:rFonts w:ascii="Arial" w:hAnsi="Arial" w:cs="Arial"/>
              </w:rPr>
            </w:pPr>
            <w:r w:rsidRPr="006C0C37">
              <w:rPr>
                <w:rFonts w:ascii="Arial" w:hAnsi="Arial" w:cs="Arial"/>
              </w:rPr>
              <w:t>1</w:t>
            </w:r>
          </w:p>
        </w:tc>
        <w:tc>
          <w:tcPr>
            <w:tcW w:w="1134" w:type="dxa"/>
            <w:vAlign w:val="center"/>
          </w:tcPr>
          <w:p w14:paraId="600E4952" w14:textId="77777777" w:rsidR="002929B8" w:rsidRPr="006C0C37" w:rsidRDefault="002929B8" w:rsidP="00494713">
            <w:pPr>
              <w:jc w:val="center"/>
              <w:rPr>
                <w:rFonts w:ascii="Arial" w:hAnsi="Arial" w:cs="Arial"/>
              </w:rPr>
            </w:pPr>
            <w:r w:rsidRPr="006C0C37">
              <w:rPr>
                <w:rFonts w:ascii="Arial" w:hAnsi="Arial" w:cs="Arial"/>
              </w:rPr>
              <w:t>2</w:t>
            </w:r>
          </w:p>
        </w:tc>
        <w:tc>
          <w:tcPr>
            <w:tcW w:w="969" w:type="dxa"/>
            <w:vAlign w:val="center"/>
          </w:tcPr>
          <w:p w14:paraId="1F1FC9C0"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218B8100" w14:textId="77777777" w:rsidR="002929B8" w:rsidRPr="006C0C37" w:rsidRDefault="002929B8" w:rsidP="00494713">
            <w:pPr>
              <w:rPr>
                <w:rFonts w:ascii="Arial" w:hAnsi="Arial" w:cs="Arial"/>
              </w:rPr>
            </w:pPr>
            <w:r w:rsidRPr="006C0C37">
              <w:rPr>
                <w:rFonts w:ascii="Arial" w:hAnsi="Arial" w:cs="Arial"/>
              </w:rPr>
              <w:t>Supported</w:t>
            </w:r>
          </w:p>
        </w:tc>
      </w:tr>
      <w:tr w:rsidR="002929B8" w14:paraId="73DDFAED" w14:textId="77777777" w:rsidTr="00494713">
        <w:trPr>
          <w:trHeight w:val="20"/>
          <w:jc w:val="center"/>
        </w:trPr>
        <w:tc>
          <w:tcPr>
            <w:tcW w:w="988" w:type="dxa"/>
            <w:vAlign w:val="center"/>
          </w:tcPr>
          <w:p w14:paraId="67FEC85E" w14:textId="77777777" w:rsidR="002929B8" w:rsidRPr="000B5F24" w:rsidRDefault="002929B8" w:rsidP="00494713">
            <w:pPr>
              <w:jc w:val="center"/>
              <w:rPr>
                <w:rFonts w:ascii="Arial" w:hAnsi="Arial" w:cs="Arial"/>
                <w:highlight w:val="yellow"/>
              </w:rPr>
            </w:pPr>
            <w:r w:rsidRPr="000B5F24">
              <w:rPr>
                <w:rFonts w:ascii="Arial" w:hAnsi="Arial" w:cs="Arial"/>
                <w:highlight w:val="yellow"/>
              </w:rPr>
              <w:t>2</w:t>
            </w:r>
          </w:p>
        </w:tc>
        <w:tc>
          <w:tcPr>
            <w:tcW w:w="1134" w:type="dxa"/>
            <w:vAlign w:val="center"/>
          </w:tcPr>
          <w:p w14:paraId="34599A63" w14:textId="77777777" w:rsidR="002929B8" w:rsidRPr="000B5F24" w:rsidRDefault="002929B8" w:rsidP="00494713">
            <w:pPr>
              <w:jc w:val="center"/>
              <w:rPr>
                <w:rFonts w:ascii="Arial" w:hAnsi="Arial" w:cs="Arial"/>
                <w:highlight w:val="yellow"/>
              </w:rPr>
            </w:pPr>
            <w:r w:rsidRPr="000B5F24">
              <w:rPr>
                <w:rFonts w:ascii="Arial" w:hAnsi="Arial" w:cs="Arial"/>
                <w:highlight w:val="yellow"/>
              </w:rPr>
              <w:t>0</w:t>
            </w:r>
          </w:p>
        </w:tc>
        <w:tc>
          <w:tcPr>
            <w:tcW w:w="1134" w:type="dxa"/>
            <w:vAlign w:val="center"/>
          </w:tcPr>
          <w:p w14:paraId="6C849271" w14:textId="77777777" w:rsidR="002929B8" w:rsidRPr="000B5F24" w:rsidRDefault="002929B8" w:rsidP="00494713">
            <w:pPr>
              <w:jc w:val="center"/>
              <w:rPr>
                <w:rFonts w:ascii="Arial" w:hAnsi="Arial" w:cs="Arial"/>
                <w:highlight w:val="yellow"/>
              </w:rPr>
            </w:pPr>
            <w:r w:rsidRPr="000B5F24">
              <w:rPr>
                <w:rFonts w:ascii="Arial" w:hAnsi="Arial" w:cs="Arial"/>
                <w:highlight w:val="yellow"/>
              </w:rPr>
              <w:t>0</w:t>
            </w:r>
          </w:p>
        </w:tc>
        <w:tc>
          <w:tcPr>
            <w:tcW w:w="969" w:type="dxa"/>
            <w:vAlign w:val="center"/>
          </w:tcPr>
          <w:p w14:paraId="34F2E805" w14:textId="77777777" w:rsidR="002929B8" w:rsidRPr="000B5F24" w:rsidRDefault="002929B8" w:rsidP="00494713">
            <w:pPr>
              <w:jc w:val="center"/>
              <w:rPr>
                <w:rFonts w:ascii="Arial" w:hAnsi="Arial" w:cs="Arial"/>
                <w:highlight w:val="yellow"/>
              </w:rPr>
            </w:pPr>
            <w:r w:rsidRPr="000B5F24">
              <w:rPr>
                <w:rFonts w:ascii="Arial" w:hAnsi="Arial" w:cs="Arial"/>
                <w:highlight w:val="yellow"/>
              </w:rPr>
              <w:t>2</w:t>
            </w:r>
          </w:p>
        </w:tc>
        <w:tc>
          <w:tcPr>
            <w:tcW w:w="2340" w:type="dxa"/>
          </w:tcPr>
          <w:p w14:paraId="65BBE21A" w14:textId="77777777" w:rsidR="002929B8" w:rsidRPr="000B5F24" w:rsidRDefault="002929B8" w:rsidP="00494713">
            <w:pPr>
              <w:rPr>
                <w:rFonts w:ascii="Arial" w:hAnsi="Arial" w:cs="Arial"/>
                <w:highlight w:val="yellow"/>
              </w:rPr>
            </w:pPr>
            <w:r w:rsidRPr="000B5F24">
              <w:rPr>
                <w:rFonts w:ascii="Arial" w:hAnsi="Arial" w:cs="Arial"/>
                <w:highlight w:val="yellow"/>
              </w:rPr>
              <w:t>Supported</w:t>
            </w:r>
          </w:p>
        </w:tc>
      </w:tr>
      <w:tr w:rsidR="002929B8" w14:paraId="31FB6D19" w14:textId="77777777" w:rsidTr="00494713">
        <w:trPr>
          <w:trHeight w:val="20"/>
          <w:jc w:val="center"/>
        </w:trPr>
        <w:tc>
          <w:tcPr>
            <w:tcW w:w="988" w:type="dxa"/>
            <w:vAlign w:val="center"/>
          </w:tcPr>
          <w:p w14:paraId="25F03D20" w14:textId="77777777" w:rsidR="002929B8" w:rsidRPr="006C0C37" w:rsidRDefault="002929B8" w:rsidP="00494713">
            <w:pPr>
              <w:jc w:val="center"/>
              <w:rPr>
                <w:rFonts w:ascii="Arial" w:hAnsi="Arial" w:cs="Arial"/>
              </w:rPr>
            </w:pPr>
            <w:r w:rsidRPr="006C0C37">
              <w:rPr>
                <w:rFonts w:ascii="Arial" w:hAnsi="Arial" w:cs="Arial"/>
              </w:rPr>
              <w:t>3</w:t>
            </w:r>
          </w:p>
        </w:tc>
        <w:tc>
          <w:tcPr>
            <w:tcW w:w="1134" w:type="dxa"/>
            <w:vAlign w:val="center"/>
          </w:tcPr>
          <w:p w14:paraId="0C65C52D" w14:textId="77777777" w:rsidR="002929B8" w:rsidRPr="006C0C37" w:rsidRDefault="002929B8" w:rsidP="00494713">
            <w:pPr>
              <w:jc w:val="center"/>
              <w:rPr>
                <w:rFonts w:ascii="Arial" w:hAnsi="Arial" w:cs="Arial"/>
              </w:rPr>
            </w:pPr>
            <w:r w:rsidRPr="006C0C37">
              <w:rPr>
                <w:rFonts w:ascii="Arial" w:hAnsi="Arial" w:cs="Arial"/>
              </w:rPr>
              <w:t>1</w:t>
            </w:r>
          </w:p>
        </w:tc>
        <w:tc>
          <w:tcPr>
            <w:tcW w:w="1134" w:type="dxa"/>
            <w:vAlign w:val="center"/>
          </w:tcPr>
          <w:p w14:paraId="374A0CF1" w14:textId="77777777" w:rsidR="002929B8" w:rsidRPr="006C0C37" w:rsidRDefault="002929B8" w:rsidP="00494713">
            <w:pPr>
              <w:jc w:val="center"/>
              <w:rPr>
                <w:rFonts w:ascii="Arial" w:hAnsi="Arial" w:cs="Arial"/>
              </w:rPr>
            </w:pPr>
            <w:r w:rsidRPr="006C0C37">
              <w:rPr>
                <w:rFonts w:ascii="Arial" w:hAnsi="Arial" w:cs="Arial"/>
              </w:rPr>
              <w:t>0</w:t>
            </w:r>
          </w:p>
        </w:tc>
        <w:tc>
          <w:tcPr>
            <w:tcW w:w="969" w:type="dxa"/>
            <w:vAlign w:val="center"/>
          </w:tcPr>
          <w:p w14:paraId="2EDF38DE" w14:textId="77777777" w:rsidR="002929B8" w:rsidRPr="006C0C37" w:rsidRDefault="002929B8" w:rsidP="00494713">
            <w:pPr>
              <w:jc w:val="center"/>
              <w:rPr>
                <w:rFonts w:ascii="Arial" w:hAnsi="Arial" w:cs="Arial"/>
              </w:rPr>
            </w:pPr>
            <w:r w:rsidRPr="006C0C37">
              <w:rPr>
                <w:rFonts w:ascii="Arial" w:hAnsi="Arial" w:cs="Arial"/>
              </w:rPr>
              <w:t>1</w:t>
            </w:r>
          </w:p>
        </w:tc>
        <w:tc>
          <w:tcPr>
            <w:tcW w:w="2340" w:type="dxa"/>
            <w:vMerge w:val="restart"/>
            <w:vAlign w:val="center"/>
          </w:tcPr>
          <w:p w14:paraId="449562C8" w14:textId="77777777" w:rsidR="002929B8" w:rsidRPr="006C0C37" w:rsidRDefault="002929B8" w:rsidP="00494713">
            <w:pPr>
              <w:rPr>
                <w:rFonts w:ascii="Arial" w:hAnsi="Arial" w:cs="Arial"/>
              </w:rPr>
            </w:pPr>
            <w:r w:rsidRPr="006C0C37">
              <w:rPr>
                <w:rFonts w:ascii="Arial" w:hAnsi="Arial" w:cs="Arial"/>
              </w:rPr>
              <w:t>Supported</w:t>
            </w:r>
            <w:r>
              <w:rPr>
                <w:rFonts w:ascii="Arial" w:hAnsi="Arial" w:cs="Arial"/>
              </w:rPr>
              <w:t xml:space="preserve"> when per-UE gap is associated to PRS measurement</w:t>
            </w:r>
          </w:p>
        </w:tc>
      </w:tr>
      <w:tr w:rsidR="002929B8" w14:paraId="4028D1E2" w14:textId="77777777" w:rsidTr="00494713">
        <w:trPr>
          <w:trHeight w:val="20"/>
          <w:jc w:val="center"/>
        </w:trPr>
        <w:tc>
          <w:tcPr>
            <w:tcW w:w="988" w:type="dxa"/>
            <w:vAlign w:val="center"/>
          </w:tcPr>
          <w:p w14:paraId="159514C7" w14:textId="77777777" w:rsidR="002929B8" w:rsidRPr="006C0C37" w:rsidRDefault="002929B8" w:rsidP="00494713">
            <w:pPr>
              <w:jc w:val="center"/>
              <w:rPr>
                <w:rFonts w:ascii="Arial" w:hAnsi="Arial" w:cs="Arial"/>
              </w:rPr>
            </w:pPr>
            <w:r w:rsidRPr="006C0C37">
              <w:rPr>
                <w:rFonts w:ascii="Arial" w:hAnsi="Arial" w:cs="Arial"/>
              </w:rPr>
              <w:t>4</w:t>
            </w:r>
          </w:p>
        </w:tc>
        <w:tc>
          <w:tcPr>
            <w:tcW w:w="1134" w:type="dxa"/>
            <w:vAlign w:val="center"/>
          </w:tcPr>
          <w:p w14:paraId="134ACEB8" w14:textId="77777777" w:rsidR="002929B8" w:rsidRPr="006C0C37" w:rsidRDefault="002929B8" w:rsidP="00494713">
            <w:pPr>
              <w:jc w:val="center"/>
              <w:rPr>
                <w:rFonts w:ascii="Arial" w:hAnsi="Arial" w:cs="Arial"/>
              </w:rPr>
            </w:pPr>
            <w:r w:rsidRPr="006C0C37">
              <w:rPr>
                <w:rFonts w:ascii="Arial" w:hAnsi="Arial" w:cs="Arial"/>
              </w:rPr>
              <w:t>0</w:t>
            </w:r>
          </w:p>
        </w:tc>
        <w:tc>
          <w:tcPr>
            <w:tcW w:w="1134" w:type="dxa"/>
            <w:vAlign w:val="center"/>
          </w:tcPr>
          <w:p w14:paraId="37E913B4" w14:textId="77777777" w:rsidR="002929B8" w:rsidRPr="006C0C37" w:rsidRDefault="002929B8" w:rsidP="00494713">
            <w:pPr>
              <w:jc w:val="center"/>
              <w:rPr>
                <w:rFonts w:ascii="Arial" w:hAnsi="Arial" w:cs="Arial"/>
              </w:rPr>
            </w:pPr>
            <w:r w:rsidRPr="006C0C37">
              <w:rPr>
                <w:rFonts w:ascii="Arial" w:hAnsi="Arial" w:cs="Arial"/>
              </w:rPr>
              <w:t>1</w:t>
            </w:r>
          </w:p>
        </w:tc>
        <w:tc>
          <w:tcPr>
            <w:tcW w:w="969" w:type="dxa"/>
            <w:vAlign w:val="center"/>
          </w:tcPr>
          <w:p w14:paraId="03A5B656" w14:textId="77777777" w:rsidR="002929B8" w:rsidRPr="006C0C37" w:rsidRDefault="002929B8" w:rsidP="00494713">
            <w:pPr>
              <w:jc w:val="center"/>
              <w:rPr>
                <w:rFonts w:ascii="Arial" w:hAnsi="Arial" w:cs="Arial"/>
              </w:rPr>
            </w:pPr>
            <w:r w:rsidRPr="006C0C37">
              <w:rPr>
                <w:rFonts w:ascii="Arial" w:hAnsi="Arial" w:cs="Arial"/>
              </w:rPr>
              <w:t>1</w:t>
            </w:r>
          </w:p>
        </w:tc>
        <w:tc>
          <w:tcPr>
            <w:tcW w:w="2340" w:type="dxa"/>
            <w:vMerge/>
          </w:tcPr>
          <w:p w14:paraId="0750C1D6" w14:textId="77777777" w:rsidR="002929B8" w:rsidRPr="006C0C37" w:rsidRDefault="002929B8" w:rsidP="00494713">
            <w:pPr>
              <w:rPr>
                <w:rFonts w:ascii="Arial" w:hAnsi="Arial" w:cs="Arial"/>
              </w:rPr>
            </w:pPr>
          </w:p>
        </w:tc>
      </w:tr>
      <w:tr w:rsidR="002929B8" w14:paraId="02574E53" w14:textId="77777777" w:rsidTr="00494713">
        <w:trPr>
          <w:trHeight w:val="20"/>
          <w:jc w:val="center"/>
        </w:trPr>
        <w:tc>
          <w:tcPr>
            <w:tcW w:w="988" w:type="dxa"/>
            <w:vAlign w:val="center"/>
          </w:tcPr>
          <w:p w14:paraId="7908AC35" w14:textId="77777777" w:rsidR="002929B8" w:rsidRPr="006C0C37" w:rsidRDefault="002929B8" w:rsidP="00494713">
            <w:pPr>
              <w:jc w:val="center"/>
              <w:rPr>
                <w:rFonts w:ascii="Arial" w:hAnsi="Arial" w:cs="Arial"/>
              </w:rPr>
            </w:pPr>
            <w:r w:rsidRPr="006C0C37">
              <w:rPr>
                <w:rFonts w:ascii="Arial" w:hAnsi="Arial" w:cs="Arial"/>
              </w:rPr>
              <w:t>5</w:t>
            </w:r>
          </w:p>
        </w:tc>
        <w:tc>
          <w:tcPr>
            <w:tcW w:w="1134" w:type="dxa"/>
            <w:vAlign w:val="center"/>
          </w:tcPr>
          <w:p w14:paraId="5CC356AD" w14:textId="77777777" w:rsidR="002929B8" w:rsidRPr="006C0C37" w:rsidRDefault="002929B8" w:rsidP="00494713">
            <w:pPr>
              <w:jc w:val="center"/>
              <w:rPr>
                <w:rFonts w:ascii="Arial" w:hAnsi="Arial" w:cs="Arial"/>
              </w:rPr>
            </w:pPr>
            <w:r w:rsidRPr="006C0C37">
              <w:rPr>
                <w:rFonts w:ascii="Arial" w:hAnsi="Arial" w:cs="Arial"/>
              </w:rPr>
              <w:t>1</w:t>
            </w:r>
          </w:p>
        </w:tc>
        <w:tc>
          <w:tcPr>
            <w:tcW w:w="1134" w:type="dxa"/>
            <w:vAlign w:val="center"/>
          </w:tcPr>
          <w:p w14:paraId="4CE11A91" w14:textId="77777777" w:rsidR="002929B8" w:rsidRPr="006C0C37" w:rsidRDefault="002929B8" w:rsidP="00494713">
            <w:pPr>
              <w:jc w:val="center"/>
              <w:rPr>
                <w:rFonts w:ascii="Arial" w:hAnsi="Arial" w:cs="Arial"/>
              </w:rPr>
            </w:pPr>
            <w:r w:rsidRPr="006C0C37">
              <w:rPr>
                <w:rFonts w:ascii="Arial" w:hAnsi="Arial" w:cs="Arial"/>
              </w:rPr>
              <w:t>1</w:t>
            </w:r>
          </w:p>
        </w:tc>
        <w:tc>
          <w:tcPr>
            <w:tcW w:w="969" w:type="dxa"/>
            <w:vAlign w:val="center"/>
          </w:tcPr>
          <w:p w14:paraId="72C4FFD8" w14:textId="77777777" w:rsidR="002929B8" w:rsidRPr="006C0C37" w:rsidRDefault="002929B8" w:rsidP="00494713">
            <w:pPr>
              <w:jc w:val="center"/>
              <w:rPr>
                <w:rFonts w:ascii="Arial" w:hAnsi="Arial" w:cs="Arial"/>
              </w:rPr>
            </w:pPr>
            <w:r w:rsidRPr="006C0C37">
              <w:rPr>
                <w:rFonts w:ascii="Arial" w:hAnsi="Arial" w:cs="Arial"/>
              </w:rPr>
              <w:t>1</w:t>
            </w:r>
          </w:p>
        </w:tc>
        <w:tc>
          <w:tcPr>
            <w:tcW w:w="2340" w:type="dxa"/>
            <w:vMerge/>
          </w:tcPr>
          <w:p w14:paraId="0A97F323" w14:textId="77777777" w:rsidR="002929B8" w:rsidRPr="006C0C37" w:rsidRDefault="002929B8" w:rsidP="00494713">
            <w:pPr>
              <w:rPr>
                <w:rFonts w:ascii="Arial" w:hAnsi="Arial" w:cs="Arial"/>
              </w:rPr>
            </w:pPr>
          </w:p>
        </w:tc>
      </w:tr>
      <w:tr w:rsidR="002929B8" w14:paraId="10A447D7" w14:textId="77777777" w:rsidTr="00494713">
        <w:trPr>
          <w:trHeight w:val="20"/>
          <w:jc w:val="center"/>
        </w:trPr>
        <w:tc>
          <w:tcPr>
            <w:tcW w:w="988" w:type="dxa"/>
            <w:vAlign w:val="center"/>
          </w:tcPr>
          <w:p w14:paraId="6A647A00" w14:textId="77777777" w:rsidR="002929B8" w:rsidRPr="006C0C37" w:rsidRDefault="002929B8" w:rsidP="00494713">
            <w:pPr>
              <w:jc w:val="center"/>
              <w:rPr>
                <w:rFonts w:ascii="Arial" w:hAnsi="Arial" w:cs="Arial"/>
              </w:rPr>
            </w:pPr>
            <w:r>
              <w:rPr>
                <w:rFonts w:ascii="Arial" w:hAnsi="Arial" w:cs="Arial"/>
              </w:rPr>
              <w:t>6</w:t>
            </w:r>
          </w:p>
        </w:tc>
        <w:tc>
          <w:tcPr>
            <w:tcW w:w="1134" w:type="dxa"/>
            <w:vAlign w:val="center"/>
          </w:tcPr>
          <w:p w14:paraId="2BA94684" w14:textId="77777777" w:rsidR="002929B8" w:rsidRPr="006C0C37" w:rsidRDefault="002929B8" w:rsidP="00494713">
            <w:pPr>
              <w:jc w:val="center"/>
              <w:rPr>
                <w:rFonts w:ascii="Arial" w:hAnsi="Arial" w:cs="Arial"/>
              </w:rPr>
            </w:pPr>
            <w:r w:rsidRPr="006C0C37">
              <w:rPr>
                <w:rFonts w:ascii="Arial" w:hAnsi="Arial" w:cs="Arial"/>
              </w:rPr>
              <w:t>0</w:t>
            </w:r>
          </w:p>
        </w:tc>
        <w:tc>
          <w:tcPr>
            <w:tcW w:w="1134" w:type="dxa"/>
            <w:vAlign w:val="center"/>
          </w:tcPr>
          <w:p w14:paraId="180311BE" w14:textId="77777777" w:rsidR="002929B8" w:rsidRPr="006C0C37" w:rsidRDefault="002929B8" w:rsidP="00494713">
            <w:pPr>
              <w:jc w:val="center"/>
              <w:rPr>
                <w:rFonts w:ascii="Arial" w:hAnsi="Arial" w:cs="Arial"/>
              </w:rPr>
            </w:pPr>
            <w:r w:rsidRPr="006C0C37">
              <w:rPr>
                <w:rFonts w:ascii="Arial" w:hAnsi="Arial" w:cs="Arial"/>
              </w:rPr>
              <w:t>0</w:t>
            </w:r>
          </w:p>
        </w:tc>
        <w:tc>
          <w:tcPr>
            <w:tcW w:w="969" w:type="dxa"/>
            <w:vAlign w:val="center"/>
          </w:tcPr>
          <w:p w14:paraId="48CC6D0E" w14:textId="77777777" w:rsidR="002929B8" w:rsidRPr="006C0C37" w:rsidRDefault="002929B8" w:rsidP="00494713">
            <w:pPr>
              <w:jc w:val="center"/>
              <w:rPr>
                <w:rFonts w:ascii="Arial" w:hAnsi="Arial" w:cs="Arial"/>
              </w:rPr>
            </w:pPr>
            <w:r w:rsidRPr="006C0C37">
              <w:rPr>
                <w:rFonts w:ascii="Arial" w:hAnsi="Arial" w:cs="Arial"/>
              </w:rPr>
              <w:t>1</w:t>
            </w:r>
          </w:p>
        </w:tc>
        <w:tc>
          <w:tcPr>
            <w:tcW w:w="2340" w:type="dxa"/>
          </w:tcPr>
          <w:p w14:paraId="6580936A" w14:textId="77777777" w:rsidR="002929B8" w:rsidRPr="006C0C37" w:rsidRDefault="002929B8" w:rsidP="00494713">
            <w:pPr>
              <w:rPr>
                <w:rFonts w:ascii="Arial" w:hAnsi="Arial" w:cs="Arial"/>
              </w:rPr>
            </w:pPr>
            <w:r w:rsidRPr="006C0C37">
              <w:rPr>
                <w:rFonts w:ascii="Arial" w:hAnsi="Arial" w:cs="Arial"/>
              </w:rPr>
              <w:t>Supported</w:t>
            </w:r>
          </w:p>
        </w:tc>
      </w:tr>
      <w:tr w:rsidR="002929B8" w14:paraId="0492A0EC" w14:textId="77777777" w:rsidTr="00494713">
        <w:trPr>
          <w:trHeight w:val="20"/>
          <w:jc w:val="center"/>
        </w:trPr>
        <w:tc>
          <w:tcPr>
            <w:tcW w:w="988" w:type="dxa"/>
            <w:vAlign w:val="center"/>
          </w:tcPr>
          <w:p w14:paraId="0964C007" w14:textId="77777777" w:rsidR="002929B8" w:rsidRPr="006C0C37" w:rsidRDefault="002929B8" w:rsidP="00494713">
            <w:pPr>
              <w:jc w:val="center"/>
              <w:rPr>
                <w:rFonts w:ascii="Arial" w:hAnsi="Arial" w:cs="Arial"/>
              </w:rPr>
            </w:pPr>
            <w:r>
              <w:rPr>
                <w:rFonts w:ascii="Arial" w:hAnsi="Arial" w:cs="Arial"/>
              </w:rPr>
              <w:t>7</w:t>
            </w:r>
          </w:p>
        </w:tc>
        <w:tc>
          <w:tcPr>
            <w:tcW w:w="1134" w:type="dxa"/>
            <w:vAlign w:val="center"/>
          </w:tcPr>
          <w:p w14:paraId="79277381" w14:textId="77777777" w:rsidR="002929B8" w:rsidRPr="006C0C37" w:rsidRDefault="002929B8" w:rsidP="00494713">
            <w:pPr>
              <w:jc w:val="center"/>
              <w:rPr>
                <w:rFonts w:ascii="Arial" w:hAnsi="Arial" w:cs="Arial"/>
              </w:rPr>
            </w:pPr>
            <w:r w:rsidRPr="006C0C37">
              <w:rPr>
                <w:rFonts w:ascii="Arial" w:hAnsi="Arial" w:cs="Arial"/>
              </w:rPr>
              <w:t>1</w:t>
            </w:r>
          </w:p>
        </w:tc>
        <w:tc>
          <w:tcPr>
            <w:tcW w:w="1134" w:type="dxa"/>
            <w:vAlign w:val="center"/>
          </w:tcPr>
          <w:p w14:paraId="79870715" w14:textId="77777777" w:rsidR="002929B8" w:rsidRPr="006C0C37" w:rsidRDefault="002929B8" w:rsidP="00494713">
            <w:pPr>
              <w:jc w:val="center"/>
              <w:rPr>
                <w:rFonts w:ascii="Arial" w:hAnsi="Arial" w:cs="Arial"/>
              </w:rPr>
            </w:pPr>
            <w:r w:rsidRPr="006C0C37">
              <w:rPr>
                <w:rFonts w:ascii="Arial" w:hAnsi="Arial" w:cs="Arial"/>
              </w:rPr>
              <w:t>1</w:t>
            </w:r>
          </w:p>
        </w:tc>
        <w:tc>
          <w:tcPr>
            <w:tcW w:w="969" w:type="dxa"/>
            <w:vAlign w:val="center"/>
          </w:tcPr>
          <w:p w14:paraId="4C27AE22"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295031C8" w14:textId="77777777" w:rsidR="002929B8" w:rsidRPr="006C0C37" w:rsidRDefault="002929B8" w:rsidP="00494713">
            <w:pPr>
              <w:rPr>
                <w:rFonts w:ascii="Arial" w:hAnsi="Arial" w:cs="Arial"/>
              </w:rPr>
            </w:pPr>
            <w:r w:rsidRPr="006C0C37">
              <w:rPr>
                <w:rFonts w:ascii="Arial" w:hAnsi="Arial" w:cs="Arial"/>
              </w:rPr>
              <w:t>Supported</w:t>
            </w:r>
          </w:p>
        </w:tc>
      </w:tr>
      <w:tr w:rsidR="002929B8" w14:paraId="73410EA8" w14:textId="77777777" w:rsidTr="00494713">
        <w:trPr>
          <w:trHeight w:val="20"/>
          <w:jc w:val="center"/>
        </w:trPr>
        <w:tc>
          <w:tcPr>
            <w:tcW w:w="988" w:type="dxa"/>
            <w:vAlign w:val="center"/>
          </w:tcPr>
          <w:p w14:paraId="08343A5B" w14:textId="77777777" w:rsidR="002929B8" w:rsidRPr="006C0C37" w:rsidRDefault="002929B8" w:rsidP="00494713">
            <w:pPr>
              <w:jc w:val="center"/>
              <w:rPr>
                <w:rFonts w:ascii="Arial" w:hAnsi="Arial" w:cs="Arial"/>
              </w:rPr>
            </w:pPr>
            <w:r>
              <w:rPr>
                <w:rFonts w:ascii="Arial" w:hAnsi="Arial" w:cs="Arial"/>
              </w:rPr>
              <w:t>8</w:t>
            </w:r>
          </w:p>
        </w:tc>
        <w:tc>
          <w:tcPr>
            <w:tcW w:w="1134" w:type="dxa"/>
            <w:vAlign w:val="center"/>
          </w:tcPr>
          <w:p w14:paraId="56AF6683" w14:textId="77777777" w:rsidR="002929B8" w:rsidRPr="006C0C37" w:rsidRDefault="002929B8" w:rsidP="00494713">
            <w:pPr>
              <w:jc w:val="center"/>
              <w:rPr>
                <w:rFonts w:ascii="Arial" w:hAnsi="Arial" w:cs="Arial"/>
              </w:rPr>
            </w:pPr>
            <w:r w:rsidRPr="006C0C37">
              <w:rPr>
                <w:rFonts w:ascii="Arial" w:hAnsi="Arial" w:cs="Arial"/>
              </w:rPr>
              <w:t>1</w:t>
            </w:r>
          </w:p>
        </w:tc>
        <w:tc>
          <w:tcPr>
            <w:tcW w:w="1134" w:type="dxa"/>
            <w:vAlign w:val="center"/>
          </w:tcPr>
          <w:p w14:paraId="21FC84EF" w14:textId="77777777" w:rsidR="002929B8" w:rsidRPr="006C0C37" w:rsidRDefault="002929B8" w:rsidP="00494713">
            <w:pPr>
              <w:jc w:val="center"/>
              <w:rPr>
                <w:rFonts w:ascii="Arial" w:hAnsi="Arial" w:cs="Arial"/>
              </w:rPr>
            </w:pPr>
            <w:r w:rsidRPr="006C0C37">
              <w:rPr>
                <w:rFonts w:ascii="Arial" w:hAnsi="Arial" w:cs="Arial"/>
              </w:rPr>
              <w:t>0</w:t>
            </w:r>
          </w:p>
        </w:tc>
        <w:tc>
          <w:tcPr>
            <w:tcW w:w="969" w:type="dxa"/>
            <w:vAlign w:val="center"/>
          </w:tcPr>
          <w:p w14:paraId="6F849A64"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4D23D8CD" w14:textId="77777777" w:rsidR="002929B8" w:rsidRPr="006C0C37" w:rsidRDefault="002929B8" w:rsidP="00494713">
            <w:pPr>
              <w:rPr>
                <w:rFonts w:ascii="Arial" w:hAnsi="Arial" w:cs="Arial"/>
              </w:rPr>
            </w:pPr>
            <w:r w:rsidRPr="006C0C37">
              <w:rPr>
                <w:rFonts w:ascii="Arial" w:hAnsi="Arial" w:cs="Arial"/>
              </w:rPr>
              <w:t>Supported</w:t>
            </w:r>
          </w:p>
        </w:tc>
      </w:tr>
      <w:tr w:rsidR="002929B8" w14:paraId="43D19304" w14:textId="77777777" w:rsidTr="00494713">
        <w:trPr>
          <w:trHeight w:val="20"/>
          <w:jc w:val="center"/>
        </w:trPr>
        <w:tc>
          <w:tcPr>
            <w:tcW w:w="988" w:type="dxa"/>
            <w:vAlign w:val="center"/>
          </w:tcPr>
          <w:p w14:paraId="21DC293C" w14:textId="77777777" w:rsidR="002929B8" w:rsidRPr="006C0C37" w:rsidRDefault="002929B8" w:rsidP="00494713">
            <w:pPr>
              <w:jc w:val="center"/>
              <w:rPr>
                <w:rFonts w:ascii="Arial" w:hAnsi="Arial" w:cs="Arial"/>
              </w:rPr>
            </w:pPr>
            <w:r>
              <w:rPr>
                <w:rFonts w:ascii="Arial" w:hAnsi="Arial" w:cs="Arial"/>
              </w:rPr>
              <w:t>9</w:t>
            </w:r>
          </w:p>
        </w:tc>
        <w:tc>
          <w:tcPr>
            <w:tcW w:w="1134" w:type="dxa"/>
            <w:vAlign w:val="center"/>
          </w:tcPr>
          <w:p w14:paraId="1626B359" w14:textId="77777777" w:rsidR="002929B8" w:rsidRPr="006C0C37" w:rsidRDefault="002929B8" w:rsidP="00494713">
            <w:pPr>
              <w:jc w:val="center"/>
              <w:rPr>
                <w:rFonts w:ascii="Arial" w:hAnsi="Arial" w:cs="Arial"/>
              </w:rPr>
            </w:pPr>
            <w:r w:rsidRPr="006C0C37">
              <w:rPr>
                <w:rFonts w:ascii="Arial" w:hAnsi="Arial" w:cs="Arial"/>
              </w:rPr>
              <w:t>0</w:t>
            </w:r>
          </w:p>
        </w:tc>
        <w:tc>
          <w:tcPr>
            <w:tcW w:w="1134" w:type="dxa"/>
            <w:vAlign w:val="center"/>
          </w:tcPr>
          <w:p w14:paraId="65BB1AEC" w14:textId="77777777" w:rsidR="002929B8" w:rsidRPr="006C0C37" w:rsidRDefault="002929B8" w:rsidP="00494713">
            <w:pPr>
              <w:jc w:val="center"/>
              <w:rPr>
                <w:rFonts w:ascii="Arial" w:hAnsi="Arial" w:cs="Arial"/>
              </w:rPr>
            </w:pPr>
            <w:r w:rsidRPr="006C0C37">
              <w:rPr>
                <w:rFonts w:ascii="Arial" w:hAnsi="Arial" w:cs="Arial"/>
              </w:rPr>
              <w:t>1</w:t>
            </w:r>
          </w:p>
        </w:tc>
        <w:tc>
          <w:tcPr>
            <w:tcW w:w="969" w:type="dxa"/>
            <w:vAlign w:val="center"/>
          </w:tcPr>
          <w:p w14:paraId="5604B569"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0DB069A5" w14:textId="77777777" w:rsidR="002929B8" w:rsidRPr="006C0C37" w:rsidRDefault="002929B8" w:rsidP="00494713">
            <w:pPr>
              <w:rPr>
                <w:rFonts w:ascii="Arial" w:hAnsi="Arial" w:cs="Arial"/>
              </w:rPr>
            </w:pPr>
            <w:r w:rsidRPr="006C0C37">
              <w:rPr>
                <w:rFonts w:ascii="Arial" w:hAnsi="Arial" w:cs="Arial"/>
              </w:rPr>
              <w:t>Supported</w:t>
            </w:r>
          </w:p>
        </w:tc>
      </w:tr>
      <w:tr w:rsidR="002929B8" w14:paraId="407E45EE" w14:textId="77777777" w:rsidTr="00494713">
        <w:trPr>
          <w:trHeight w:val="20"/>
          <w:jc w:val="center"/>
        </w:trPr>
        <w:tc>
          <w:tcPr>
            <w:tcW w:w="988" w:type="dxa"/>
            <w:vAlign w:val="center"/>
          </w:tcPr>
          <w:p w14:paraId="5A01E382" w14:textId="77777777" w:rsidR="002929B8" w:rsidRPr="006C0C37" w:rsidRDefault="002929B8" w:rsidP="00494713">
            <w:pPr>
              <w:jc w:val="center"/>
              <w:rPr>
                <w:rFonts w:ascii="Arial" w:hAnsi="Arial" w:cs="Arial"/>
              </w:rPr>
            </w:pPr>
            <w:r>
              <w:rPr>
                <w:rFonts w:ascii="Arial" w:hAnsi="Arial" w:cs="Arial"/>
              </w:rPr>
              <w:lastRenderedPageBreak/>
              <w:t>10</w:t>
            </w:r>
          </w:p>
        </w:tc>
        <w:tc>
          <w:tcPr>
            <w:tcW w:w="1134" w:type="dxa"/>
            <w:vAlign w:val="center"/>
          </w:tcPr>
          <w:p w14:paraId="1581D104" w14:textId="77777777" w:rsidR="002929B8" w:rsidRPr="006C0C37" w:rsidRDefault="002929B8" w:rsidP="00494713">
            <w:pPr>
              <w:jc w:val="center"/>
              <w:rPr>
                <w:rFonts w:ascii="Arial" w:hAnsi="Arial" w:cs="Arial"/>
              </w:rPr>
            </w:pPr>
            <w:r w:rsidRPr="006C0C37">
              <w:rPr>
                <w:rFonts w:ascii="Arial" w:hAnsi="Arial" w:cs="Arial"/>
              </w:rPr>
              <w:t>2</w:t>
            </w:r>
          </w:p>
        </w:tc>
        <w:tc>
          <w:tcPr>
            <w:tcW w:w="1134" w:type="dxa"/>
            <w:vAlign w:val="center"/>
          </w:tcPr>
          <w:p w14:paraId="303C3150" w14:textId="77777777" w:rsidR="002929B8" w:rsidRPr="006C0C37" w:rsidRDefault="002929B8" w:rsidP="00494713">
            <w:pPr>
              <w:jc w:val="center"/>
              <w:rPr>
                <w:rFonts w:ascii="Arial" w:hAnsi="Arial" w:cs="Arial"/>
              </w:rPr>
            </w:pPr>
            <w:r w:rsidRPr="006C0C37">
              <w:rPr>
                <w:rFonts w:ascii="Arial" w:hAnsi="Arial" w:cs="Arial"/>
              </w:rPr>
              <w:t>0</w:t>
            </w:r>
          </w:p>
        </w:tc>
        <w:tc>
          <w:tcPr>
            <w:tcW w:w="969" w:type="dxa"/>
            <w:vAlign w:val="center"/>
          </w:tcPr>
          <w:p w14:paraId="103CA002"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00D32D52" w14:textId="77777777" w:rsidR="002929B8" w:rsidRPr="006C0C37" w:rsidRDefault="002929B8" w:rsidP="00494713">
            <w:pPr>
              <w:rPr>
                <w:rFonts w:ascii="Arial" w:hAnsi="Arial" w:cs="Arial"/>
              </w:rPr>
            </w:pPr>
            <w:r w:rsidRPr="006C0C37">
              <w:rPr>
                <w:rFonts w:ascii="Arial" w:hAnsi="Arial" w:cs="Arial"/>
              </w:rPr>
              <w:t>Supported</w:t>
            </w:r>
          </w:p>
        </w:tc>
      </w:tr>
      <w:tr w:rsidR="002929B8" w14:paraId="4609CAAC" w14:textId="77777777" w:rsidTr="00494713">
        <w:trPr>
          <w:trHeight w:val="20"/>
          <w:jc w:val="center"/>
        </w:trPr>
        <w:tc>
          <w:tcPr>
            <w:tcW w:w="988" w:type="dxa"/>
            <w:vAlign w:val="center"/>
          </w:tcPr>
          <w:p w14:paraId="474D9C92" w14:textId="77777777" w:rsidR="002929B8" w:rsidRPr="006C0C37" w:rsidRDefault="002929B8" w:rsidP="00494713">
            <w:pPr>
              <w:jc w:val="center"/>
              <w:rPr>
                <w:rFonts w:ascii="Arial" w:hAnsi="Arial" w:cs="Arial"/>
              </w:rPr>
            </w:pPr>
            <w:r>
              <w:rPr>
                <w:rFonts w:ascii="Arial" w:hAnsi="Arial" w:cs="Arial"/>
              </w:rPr>
              <w:t>11</w:t>
            </w:r>
          </w:p>
        </w:tc>
        <w:tc>
          <w:tcPr>
            <w:tcW w:w="1134" w:type="dxa"/>
            <w:vAlign w:val="center"/>
          </w:tcPr>
          <w:p w14:paraId="077C5B91" w14:textId="77777777" w:rsidR="002929B8" w:rsidRPr="006C0C37" w:rsidRDefault="002929B8" w:rsidP="00494713">
            <w:pPr>
              <w:jc w:val="center"/>
              <w:rPr>
                <w:rFonts w:ascii="Arial" w:hAnsi="Arial" w:cs="Arial"/>
              </w:rPr>
            </w:pPr>
            <w:r w:rsidRPr="006C0C37">
              <w:rPr>
                <w:rFonts w:ascii="Arial" w:hAnsi="Arial" w:cs="Arial"/>
              </w:rPr>
              <w:t>0</w:t>
            </w:r>
          </w:p>
        </w:tc>
        <w:tc>
          <w:tcPr>
            <w:tcW w:w="1134" w:type="dxa"/>
            <w:vAlign w:val="center"/>
          </w:tcPr>
          <w:p w14:paraId="48D18AF0" w14:textId="77777777" w:rsidR="002929B8" w:rsidRPr="006C0C37" w:rsidRDefault="002929B8" w:rsidP="00494713">
            <w:pPr>
              <w:jc w:val="center"/>
              <w:rPr>
                <w:rFonts w:ascii="Arial" w:hAnsi="Arial" w:cs="Arial"/>
              </w:rPr>
            </w:pPr>
            <w:r w:rsidRPr="006C0C37">
              <w:rPr>
                <w:rFonts w:ascii="Arial" w:hAnsi="Arial" w:cs="Arial"/>
              </w:rPr>
              <w:t>2</w:t>
            </w:r>
          </w:p>
        </w:tc>
        <w:tc>
          <w:tcPr>
            <w:tcW w:w="969" w:type="dxa"/>
            <w:vAlign w:val="center"/>
          </w:tcPr>
          <w:p w14:paraId="29CBFB0C" w14:textId="77777777" w:rsidR="002929B8" w:rsidRPr="006C0C37" w:rsidRDefault="002929B8" w:rsidP="00494713">
            <w:pPr>
              <w:jc w:val="center"/>
              <w:rPr>
                <w:rFonts w:ascii="Arial" w:hAnsi="Arial" w:cs="Arial"/>
              </w:rPr>
            </w:pPr>
            <w:r w:rsidRPr="006C0C37">
              <w:rPr>
                <w:rFonts w:ascii="Arial" w:hAnsi="Arial" w:cs="Arial"/>
              </w:rPr>
              <w:t>0</w:t>
            </w:r>
          </w:p>
        </w:tc>
        <w:tc>
          <w:tcPr>
            <w:tcW w:w="2340" w:type="dxa"/>
          </w:tcPr>
          <w:p w14:paraId="116AB761" w14:textId="77777777" w:rsidR="002929B8" w:rsidRPr="006C0C37" w:rsidRDefault="002929B8" w:rsidP="00494713">
            <w:pPr>
              <w:rPr>
                <w:rFonts w:ascii="Arial" w:hAnsi="Arial" w:cs="Arial"/>
              </w:rPr>
            </w:pPr>
            <w:r w:rsidRPr="006C0C37">
              <w:rPr>
                <w:rFonts w:ascii="Arial" w:hAnsi="Arial" w:cs="Arial"/>
              </w:rPr>
              <w:t>Supported</w:t>
            </w:r>
          </w:p>
        </w:tc>
      </w:tr>
    </w:tbl>
    <w:p w14:paraId="13CBBAB5" w14:textId="2FBF415A" w:rsidR="008B48AC" w:rsidRPr="00C70A21" w:rsidRDefault="008B48AC" w:rsidP="009339CB">
      <w:pPr>
        <w:rPr>
          <w:sz w:val="2"/>
          <w:szCs w:val="2"/>
        </w:rPr>
      </w:pPr>
    </w:p>
    <w:p w14:paraId="573AEC1E" w14:textId="2C32EC77" w:rsidR="000B5F24" w:rsidRDefault="000B5F24" w:rsidP="009339CB">
      <w:r>
        <w:t xml:space="preserve">In our understanding, </w:t>
      </w:r>
      <w:r w:rsidR="00C70A21">
        <w:t xml:space="preserve">RAN4 </w:t>
      </w:r>
      <w:r w:rsidR="005130ED">
        <w:t xml:space="preserve">has </w:t>
      </w:r>
      <w:r w:rsidR="00C70A21">
        <w:t>indicate</w:t>
      </w:r>
      <w:r w:rsidR="005130ED">
        <w:t>d</w:t>
      </w:r>
      <w:r w:rsidR="00C70A21">
        <w:t xml:space="preserve"> in above table that if UE is a </w:t>
      </w:r>
      <w:r w:rsidR="00C70A21" w:rsidRPr="00C70A21">
        <w:rPr>
          <w:b/>
          <w:bCs/>
        </w:rPr>
        <w:t>per-FR gap</w:t>
      </w:r>
      <w:r w:rsidR="00C70A21" w:rsidRPr="00C70A21">
        <w:t xml:space="preserve"> capable UE</w:t>
      </w:r>
      <w:r w:rsidR="00C70A21">
        <w:t>, UE should support</w:t>
      </w:r>
      <w:r w:rsidR="005130ED">
        <w:t xml:space="preserve"> all</w:t>
      </w:r>
      <w:r w:rsidR="00C70A21">
        <w:t xml:space="preserve"> the c</w:t>
      </w:r>
      <w:r w:rsidR="00C70A21" w:rsidRPr="00C70A21">
        <w:t>ombinations of different gap types in the table.</w:t>
      </w:r>
      <w:r w:rsidR="00C70A21">
        <w:t xml:space="preserve"> If UE </w:t>
      </w:r>
      <w:r w:rsidR="00C70A21" w:rsidRPr="00C70A21">
        <w:rPr>
          <w:b/>
          <w:bCs/>
        </w:rPr>
        <w:t>does not support per-FR gap</w:t>
      </w:r>
      <w:r w:rsidR="00C70A21">
        <w:rPr>
          <w:b/>
          <w:bCs/>
        </w:rPr>
        <w:t xml:space="preserve"> </w:t>
      </w:r>
      <w:r w:rsidR="00C70A21" w:rsidRPr="00C70A21">
        <w:t>(i.e., only support per-UE gap),</w:t>
      </w:r>
      <w:r w:rsidR="00C70A21">
        <w:t xml:space="preserve"> according to LS [2]</w:t>
      </w:r>
      <w:r w:rsidR="005130ED">
        <w:t xml:space="preserve"> as below</w:t>
      </w:r>
      <w:r w:rsidR="00C70A21">
        <w:t>, UE can be configured up to 2 gaps simultaneously.</w:t>
      </w:r>
      <w:r w:rsidR="005130ED">
        <w:t xml:space="preserve"> This means </w:t>
      </w:r>
      <w:r w:rsidR="005130ED" w:rsidRPr="000B5F24">
        <w:rPr>
          <w:rFonts w:eastAsia="MS Mincho"/>
        </w:rPr>
        <w:t xml:space="preserve">UE supports only </w:t>
      </w:r>
      <w:r w:rsidR="005130ED" w:rsidRPr="000B5F24">
        <w:rPr>
          <w:rFonts w:eastAsia="MS Mincho"/>
          <w:b/>
          <w:bCs/>
        </w:rPr>
        <w:t xml:space="preserve">index-2 </w:t>
      </w:r>
      <w:r w:rsidR="005130ED" w:rsidRPr="000B5F24">
        <w:rPr>
          <w:rFonts w:eastAsia="MS Mincho"/>
        </w:rPr>
        <w:t>from the table</w:t>
      </w:r>
      <w:r w:rsidR="004C077A">
        <w:rPr>
          <w:rFonts w:eastAsia="MS Mincho"/>
        </w:rPr>
        <w:t xml:space="preserve"> if </w:t>
      </w:r>
      <w:r w:rsidR="009E70F0">
        <w:rPr>
          <w:rFonts w:eastAsia="MS Mincho"/>
        </w:rPr>
        <w:t xml:space="preserve">it is </w:t>
      </w:r>
      <w:r w:rsidR="004C077A">
        <w:rPr>
          <w:rFonts w:eastAsia="MS Mincho"/>
        </w:rPr>
        <w:t>only per-UE gap</w:t>
      </w:r>
      <w:r w:rsidR="009E70F0">
        <w:rPr>
          <w:rFonts w:eastAsia="MS Mincho"/>
        </w:rPr>
        <w:t xml:space="preserve"> capable UE</w:t>
      </w:r>
      <w:r w:rsidR="005130ED">
        <w:rPr>
          <w:rFonts w:eastAsia="MS Mincho"/>
        </w:rPr>
        <w:t>.</w:t>
      </w:r>
    </w:p>
    <w:tbl>
      <w:tblPr>
        <w:tblStyle w:val="TableGrid"/>
        <w:tblW w:w="0" w:type="auto"/>
        <w:tblLook w:val="04A0" w:firstRow="1" w:lastRow="0" w:firstColumn="1" w:lastColumn="0" w:noHBand="0" w:noVBand="1"/>
      </w:tblPr>
      <w:tblGrid>
        <w:gridCol w:w="9631"/>
      </w:tblGrid>
      <w:tr w:rsidR="00C70A21" w14:paraId="052E1E19" w14:textId="77777777" w:rsidTr="00C70A21">
        <w:tc>
          <w:tcPr>
            <w:tcW w:w="9631" w:type="dxa"/>
          </w:tcPr>
          <w:p w14:paraId="7EBC69F5" w14:textId="77777777" w:rsidR="00C70A21" w:rsidRDefault="00C70A21" w:rsidP="00C70A21">
            <w:pPr>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14:paraId="1D39D1CB" w14:textId="77777777" w:rsidR="00C70A21" w:rsidRDefault="00C70A21" w:rsidP="00C70A21">
            <w:pPr>
              <w:pStyle w:val="ListParagraph"/>
              <w:numPr>
                <w:ilvl w:val="0"/>
                <w:numId w:val="12"/>
              </w:numPr>
              <w:rPr>
                <w:rFonts w:ascii="Arial" w:hAnsi="Arial" w:cs="Arial"/>
              </w:rPr>
            </w:pPr>
            <w:r>
              <w:rPr>
                <w:rFonts w:ascii="Arial" w:hAnsi="Arial" w:cs="Arial" w:hint="eastAsia"/>
                <w:lang w:eastAsia="zh-TW"/>
              </w:rPr>
              <w:t>R</w:t>
            </w:r>
            <w:r>
              <w:rPr>
                <w:rFonts w:ascii="Arial" w:hAnsi="Arial" w:cs="Arial"/>
                <w:lang w:eastAsia="zh-TW"/>
              </w:rPr>
              <w:t>AN4 response:</w:t>
            </w:r>
          </w:p>
          <w:p w14:paraId="4E3220E7" w14:textId="77777777" w:rsidR="00C70A21" w:rsidRPr="00C70A21" w:rsidRDefault="00C70A21" w:rsidP="00C70A21">
            <w:pPr>
              <w:pStyle w:val="ListParagraph"/>
              <w:numPr>
                <w:ilvl w:val="1"/>
                <w:numId w:val="12"/>
              </w:numPr>
              <w:rPr>
                <w:rFonts w:ascii="Arial" w:hAnsi="Arial" w:cs="Arial"/>
                <w:b/>
                <w:bCs/>
              </w:rPr>
            </w:pPr>
            <w:r w:rsidRPr="00C70A21">
              <w:rPr>
                <w:rFonts w:ascii="Arial" w:hAnsi="Arial" w:cs="Arial"/>
                <w:b/>
                <w:bCs/>
              </w:rPr>
              <w:t>Up to 2 gaps can be configured to UE which does not support per-FR gap.</w:t>
            </w:r>
          </w:p>
          <w:p w14:paraId="1A9C9C8A" w14:textId="1A1337C0" w:rsidR="00C70A21" w:rsidRPr="00C70A21" w:rsidRDefault="00C70A21" w:rsidP="009339CB">
            <w:pPr>
              <w:pStyle w:val="ListParagraph"/>
              <w:numPr>
                <w:ilvl w:val="1"/>
                <w:numId w:val="12"/>
              </w:numPr>
              <w:rPr>
                <w:rFonts w:ascii="Arial" w:hAnsi="Arial" w:cs="Arial"/>
              </w:rPr>
            </w:pPr>
            <w:r>
              <w:rPr>
                <w:rFonts w:ascii="Arial" w:hAnsi="Arial" w:cs="Arial"/>
              </w:rPr>
              <w:t xml:space="preserve">Up to 3 gaps cross all FRs can be </w:t>
            </w:r>
            <w:r w:rsidRPr="007208ED">
              <w:rPr>
                <w:rFonts w:ascii="Arial" w:hAnsi="Arial" w:cs="Arial"/>
              </w:rPr>
              <w:t>configured to UE which support</w:t>
            </w:r>
            <w:r>
              <w:rPr>
                <w:rFonts w:ascii="Arial" w:hAnsi="Arial" w:cs="Arial"/>
              </w:rPr>
              <w:t>s</w:t>
            </w:r>
            <w:r w:rsidRPr="007208ED">
              <w:rPr>
                <w:rFonts w:ascii="Arial" w:hAnsi="Arial" w:cs="Arial"/>
              </w:rPr>
              <w:t xml:space="preserve"> per-FR gap</w:t>
            </w:r>
            <w:r>
              <w:rPr>
                <w:rFonts w:ascii="Arial" w:hAnsi="Arial" w:cs="Arial"/>
              </w:rPr>
              <w:t xml:space="preserve"> in SA case. </w:t>
            </w:r>
            <w:r w:rsidRPr="00002803">
              <w:rPr>
                <w:rFonts w:ascii="Arial" w:hAnsi="Arial" w:cs="Arial" w:hint="eastAsia"/>
              </w:rPr>
              <w:t>FFS for MR-DC case if it is supported</w:t>
            </w:r>
            <w:r w:rsidRPr="007208ED">
              <w:rPr>
                <w:rFonts w:ascii="Arial" w:hAnsi="Arial" w:cs="Arial"/>
              </w:rPr>
              <w:t>.</w:t>
            </w:r>
          </w:p>
        </w:tc>
      </w:tr>
    </w:tbl>
    <w:p w14:paraId="27A1935E" w14:textId="77777777" w:rsidR="00B34D27" w:rsidRPr="00B34D27" w:rsidRDefault="00B34D27" w:rsidP="009339CB">
      <w:pPr>
        <w:rPr>
          <w:sz w:val="2"/>
          <w:szCs w:val="2"/>
        </w:rPr>
      </w:pPr>
    </w:p>
    <w:p w14:paraId="5111A403" w14:textId="35520BF5" w:rsidR="005130ED" w:rsidRDefault="005130ED" w:rsidP="009339CB">
      <w:r>
        <w:t xml:space="preserve">Since RAN2 </w:t>
      </w:r>
      <w:r w:rsidR="00176A20">
        <w:rPr>
          <w:rFonts w:hint="eastAsia"/>
          <w:lang w:eastAsia="zh-CN"/>
        </w:rPr>
        <w:t>has</w:t>
      </w:r>
      <w:r w:rsidR="00176A20">
        <w:t xml:space="preserve"> </w:t>
      </w:r>
      <w:r>
        <w:t xml:space="preserve">agreed to introduce </w:t>
      </w:r>
      <w:r w:rsidRPr="005130ED">
        <w:t>1 bit UE capability to support concurrent gap</w:t>
      </w:r>
      <w:r>
        <w:t xml:space="preserve"> in Rel-17</w:t>
      </w:r>
      <w:r w:rsidR="00C77025">
        <w:t xml:space="preserve"> </w:t>
      </w:r>
      <w:r>
        <w:t xml:space="preserve">and there is existing UE capability </w:t>
      </w:r>
      <w:proofErr w:type="spellStart"/>
      <w:r w:rsidRPr="000B5F24">
        <w:rPr>
          <w:i/>
          <w:iCs/>
        </w:rPr>
        <w:t>independentGapConfig</w:t>
      </w:r>
      <w:proofErr w:type="spellEnd"/>
      <w:r>
        <w:rPr>
          <w:i/>
          <w:iCs/>
        </w:rPr>
        <w:t xml:space="preserve"> </w:t>
      </w:r>
      <w:r w:rsidRPr="005130ED">
        <w:t xml:space="preserve">to indicate whether UE support per-FR gap, </w:t>
      </w:r>
      <w:r w:rsidR="00C77025">
        <w:t xml:space="preserve">the combination of </w:t>
      </w:r>
      <w:r w:rsidR="00176A20">
        <w:t>these two parameters</w:t>
      </w:r>
      <w:r w:rsidR="00C77025">
        <w:t xml:space="preserve"> can be used to indicate UE support concurrent per-FR MG or concurrent per-UE MG. Hence, </w:t>
      </w:r>
      <w:r w:rsidRPr="005130ED">
        <w:t>we think there is no need to support additional concurrent per-FR and concurrent per-UE gap capabilities.</w:t>
      </w:r>
    </w:p>
    <w:p w14:paraId="4F1A6D9C" w14:textId="4F50DB11" w:rsidR="005130ED" w:rsidRPr="00D00AD4" w:rsidRDefault="005130ED" w:rsidP="005130ED">
      <w:pPr>
        <w:rPr>
          <w:b/>
        </w:rPr>
      </w:pPr>
      <w:r w:rsidRPr="00D00AD4">
        <w:rPr>
          <w:b/>
        </w:rPr>
        <w:t xml:space="preserve">Proposal </w:t>
      </w:r>
      <w:r>
        <w:rPr>
          <w:b/>
        </w:rPr>
        <w:t>3</w:t>
      </w:r>
      <w:r w:rsidRPr="00D00AD4">
        <w:rPr>
          <w:b/>
        </w:rPr>
        <w:t xml:space="preserve">: There is no need to </w:t>
      </w:r>
      <w:r w:rsidRPr="005130ED">
        <w:rPr>
          <w:b/>
        </w:rPr>
        <w:t>have separate capability bit for UE supporting only two per UE concurrent gap</w:t>
      </w:r>
      <w:r w:rsidRPr="00D00AD4">
        <w:rPr>
          <w:b/>
        </w:rPr>
        <w:t>.</w:t>
      </w:r>
    </w:p>
    <w:p w14:paraId="4DEC57B6" w14:textId="7EEDBDE0" w:rsidR="00C6022D" w:rsidRDefault="00C6022D" w:rsidP="009339CB"/>
    <w:p w14:paraId="1F73622B" w14:textId="77777777" w:rsidR="00C6022D" w:rsidRPr="00B94288" w:rsidRDefault="00C6022D" w:rsidP="00C6022D">
      <w:pPr>
        <w:pStyle w:val="Heading2"/>
        <w:rPr>
          <w:lang w:val="en-US" w:eastAsia="ko-KR"/>
        </w:rPr>
      </w:pPr>
      <w:r>
        <w:rPr>
          <w:lang w:val="en-US" w:eastAsia="ko-KR"/>
        </w:rPr>
        <w:t>2.3 NCSG</w:t>
      </w:r>
    </w:p>
    <w:p w14:paraId="5DAE1A46" w14:textId="06214C68" w:rsidR="00D62BE9" w:rsidRDefault="00463333" w:rsidP="009339CB">
      <w:r w:rsidRPr="004C077A">
        <w:t xml:space="preserve">For NCSG, </w:t>
      </w:r>
      <w:r w:rsidR="004C077A" w:rsidRPr="004C077A">
        <w:t>RAN2</w:t>
      </w:r>
      <w:r w:rsidR="00176A20">
        <w:t xml:space="preserve"> </w:t>
      </w:r>
      <w:r w:rsidR="00176A20">
        <w:rPr>
          <w:rFonts w:hint="eastAsia"/>
          <w:lang w:eastAsia="zh-CN"/>
        </w:rPr>
        <w:t>has</w:t>
      </w:r>
      <w:r w:rsidR="004C077A" w:rsidRPr="004C077A">
        <w:t xml:space="preserve"> agreed a UE capability</w:t>
      </w:r>
      <w:r w:rsidR="00752459">
        <w:t xml:space="preserve"> (single bit)</w:t>
      </w:r>
      <w:r w:rsidR="004C077A" w:rsidRPr="004C077A">
        <w:t xml:space="preserve"> to </w:t>
      </w:r>
      <w:r w:rsidR="00D62BE9">
        <w:t>indicate the</w:t>
      </w:r>
      <w:r w:rsidR="00A9430A">
        <w:t xml:space="preserve"> general</w:t>
      </w:r>
      <w:r w:rsidR="00D62BE9">
        <w:t xml:space="preserve"> </w:t>
      </w:r>
      <w:r w:rsidR="004C077A" w:rsidRPr="004C077A">
        <w:t xml:space="preserve">support </w:t>
      </w:r>
      <w:r w:rsidR="00D62BE9">
        <w:t xml:space="preserve">of </w:t>
      </w:r>
      <w:r w:rsidR="004C077A" w:rsidRPr="004C077A">
        <w:t>NCSG</w:t>
      </w:r>
      <w:r w:rsidR="00176A20">
        <w:t xml:space="preserve">, but </w:t>
      </w:r>
      <w:r w:rsidR="00D62BE9">
        <w:t xml:space="preserve">the </w:t>
      </w:r>
      <w:r w:rsidR="00D62BE9" w:rsidRPr="00D62BE9">
        <w:t>UE capability to support NCSG pattern</w:t>
      </w:r>
      <w:r w:rsidR="00176A20">
        <w:t xml:space="preserve"> </w:t>
      </w:r>
      <w:r w:rsidR="00085AE1">
        <w:t xml:space="preserve">is </w:t>
      </w:r>
      <w:r w:rsidR="00176A20">
        <w:t>open to wait for</w:t>
      </w:r>
      <w:r w:rsidR="00D62BE9">
        <w:t xml:space="preserve"> </w:t>
      </w:r>
      <w:r w:rsidR="00D62BE9">
        <w:rPr>
          <w:rFonts w:hint="eastAsia"/>
          <w:lang w:eastAsia="zh-CN"/>
        </w:rPr>
        <w:t>more</w:t>
      </w:r>
      <w:r w:rsidR="00D62BE9">
        <w:t xml:space="preserve"> </w:t>
      </w:r>
      <w:r w:rsidR="00D62BE9">
        <w:rPr>
          <w:rFonts w:hint="eastAsia"/>
          <w:lang w:eastAsia="zh-CN"/>
        </w:rPr>
        <w:t>input</w:t>
      </w:r>
      <w:r w:rsidR="00D62BE9">
        <w:t xml:space="preserve"> from RAN4.</w:t>
      </w:r>
    </w:p>
    <w:p w14:paraId="229A5734" w14:textId="70548079" w:rsidR="00D62BE9" w:rsidRDefault="00D62BE9" w:rsidP="009339CB">
      <w:r>
        <w:t xml:space="preserve">In [4], RAN4 agreed to support </w:t>
      </w:r>
      <w:r>
        <w:rPr>
          <w:rFonts w:eastAsia="MS Mincho"/>
        </w:rPr>
        <w:t>new gap pattern for NCSG with index from 0 to 23. Based on that, in</w:t>
      </w:r>
      <w:r w:rsidR="004C077A">
        <w:t xml:space="preserve"> the latest LS from </w:t>
      </w:r>
      <w:r w:rsidR="00070836">
        <w:t>RAN4 [</w:t>
      </w:r>
      <w:r>
        <w:t>5</w:t>
      </w:r>
      <w:r w:rsidR="00070836">
        <w:t>]</w:t>
      </w:r>
      <w:r>
        <w:t xml:space="preserve">, RAN4 informed RAN2 </w:t>
      </w:r>
      <w:r w:rsidR="00D3668E">
        <w:t>the</w:t>
      </w:r>
      <w:r>
        <w:t xml:space="preserve"> additional UE gap capabilities should be defined.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737"/>
        <w:gridCol w:w="950"/>
        <w:gridCol w:w="911"/>
        <w:gridCol w:w="803"/>
        <w:gridCol w:w="823"/>
        <w:gridCol w:w="1003"/>
        <w:gridCol w:w="617"/>
        <w:gridCol w:w="896"/>
        <w:gridCol w:w="1017"/>
        <w:gridCol w:w="1344"/>
      </w:tblGrid>
      <w:tr w:rsidR="00176A20" w14:paraId="0CF75572" w14:textId="77777777" w:rsidTr="00176A20">
        <w:trPr>
          <w:trHeight w:val="20"/>
        </w:trPr>
        <w:tc>
          <w:tcPr>
            <w:tcW w:w="530" w:type="dxa"/>
            <w:tcBorders>
              <w:top w:val="single" w:sz="4" w:space="0" w:color="auto"/>
              <w:left w:val="single" w:sz="4" w:space="0" w:color="auto"/>
              <w:bottom w:val="single" w:sz="4" w:space="0" w:color="auto"/>
              <w:right w:val="single" w:sz="4" w:space="0" w:color="auto"/>
            </w:tcBorders>
            <w:hideMark/>
          </w:tcPr>
          <w:p w14:paraId="315B983E"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Index</w:t>
            </w:r>
          </w:p>
        </w:tc>
        <w:tc>
          <w:tcPr>
            <w:tcW w:w="737" w:type="dxa"/>
            <w:tcBorders>
              <w:top w:val="single" w:sz="4" w:space="0" w:color="auto"/>
              <w:left w:val="single" w:sz="4" w:space="0" w:color="auto"/>
              <w:bottom w:val="single" w:sz="4" w:space="0" w:color="auto"/>
              <w:right w:val="single" w:sz="4" w:space="0" w:color="auto"/>
            </w:tcBorders>
            <w:hideMark/>
          </w:tcPr>
          <w:p w14:paraId="21EC5552"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Feature group</w:t>
            </w:r>
          </w:p>
        </w:tc>
        <w:tc>
          <w:tcPr>
            <w:tcW w:w="950" w:type="dxa"/>
            <w:tcBorders>
              <w:top w:val="single" w:sz="4" w:space="0" w:color="auto"/>
              <w:left w:val="single" w:sz="4" w:space="0" w:color="auto"/>
              <w:bottom w:val="single" w:sz="4" w:space="0" w:color="auto"/>
              <w:right w:val="single" w:sz="4" w:space="0" w:color="auto"/>
            </w:tcBorders>
            <w:hideMark/>
          </w:tcPr>
          <w:p w14:paraId="0291F99E"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Components</w:t>
            </w:r>
          </w:p>
        </w:tc>
        <w:tc>
          <w:tcPr>
            <w:tcW w:w="911" w:type="dxa"/>
            <w:tcBorders>
              <w:top w:val="single" w:sz="4" w:space="0" w:color="auto"/>
              <w:left w:val="single" w:sz="4" w:space="0" w:color="auto"/>
              <w:bottom w:val="single" w:sz="4" w:space="0" w:color="auto"/>
              <w:right w:val="single" w:sz="4" w:space="0" w:color="auto"/>
            </w:tcBorders>
            <w:hideMark/>
          </w:tcPr>
          <w:p w14:paraId="3521D92C"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803" w:type="dxa"/>
            <w:tcBorders>
              <w:top w:val="single" w:sz="4" w:space="0" w:color="auto"/>
              <w:left w:val="single" w:sz="4" w:space="0" w:color="auto"/>
              <w:bottom w:val="single" w:sz="4" w:space="0" w:color="auto"/>
              <w:right w:val="single" w:sz="4" w:space="0" w:color="auto"/>
            </w:tcBorders>
            <w:hideMark/>
          </w:tcPr>
          <w:p w14:paraId="6E953E5B"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 xml:space="preserve">Need for the </w:t>
            </w:r>
            <w:proofErr w:type="spellStart"/>
            <w:r>
              <w:rPr>
                <w:rFonts w:cs="Arial"/>
                <w:sz w:val="14"/>
                <w:szCs w:val="16"/>
                <w:lang w:val="en-US"/>
              </w:rPr>
              <w:t>gNB</w:t>
            </w:r>
            <w:proofErr w:type="spellEnd"/>
            <w:r>
              <w:rPr>
                <w:rFonts w:cs="Arial"/>
                <w:sz w:val="14"/>
                <w:szCs w:val="16"/>
                <w:lang w:val="en-US"/>
              </w:rPr>
              <w:t xml:space="preserve"> to know if the feature is supported</w:t>
            </w:r>
          </w:p>
        </w:tc>
        <w:tc>
          <w:tcPr>
            <w:tcW w:w="823" w:type="dxa"/>
            <w:tcBorders>
              <w:top w:val="single" w:sz="4" w:space="0" w:color="auto"/>
              <w:left w:val="single" w:sz="4" w:space="0" w:color="auto"/>
              <w:bottom w:val="single" w:sz="4" w:space="0" w:color="auto"/>
              <w:right w:val="single" w:sz="4" w:space="0" w:color="auto"/>
            </w:tcBorders>
            <w:hideMark/>
          </w:tcPr>
          <w:p w14:paraId="6E8623F0" w14:textId="77777777" w:rsidR="00176A20" w:rsidRDefault="00176A20">
            <w:pPr>
              <w:pStyle w:val="TAH"/>
              <w:keepNext w:val="0"/>
              <w:keepLines w:val="0"/>
              <w:spacing w:before="120" w:after="120"/>
              <w:rPr>
                <w:rFonts w:cs="Arial"/>
                <w:sz w:val="14"/>
                <w:szCs w:val="16"/>
                <w:lang w:val="en-US"/>
              </w:rPr>
            </w:pPr>
            <w:r>
              <w:rPr>
                <w:rFonts w:eastAsia="Gulim" w:cs="Arial"/>
                <w:color w:val="000000"/>
                <w:sz w:val="14"/>
                <w:szCs w:val="16"/>
                <w:lang w:val="en-US"/>
              </w:rPr>
              <w:t xml:space="preserve">Applicable to </w:t>
            </w:r>
            <w:r>
              <w:rPr>
                <w:rFonts w:cs="Arial"/>
                <w:color w:val="000000"/>
                <w:sz w:val="14"/>
                <w:szCs w:val="16"/>
                <w:lang w:val="en-US"/>
              </w:rPr>
              <w:t xml:space="preserve">the capability </w:t>
            </w:r>
            <w:proofErr w:type="spellStart"/>
            <w:r>
              <w:rPr>
                <w:rFonts w:cs="Arial"/>
                <w:color w:val="000000"/>
                <w:sz w:val="14"/>
                <w:szCs w:val="16"/>
                <w:lang w:val="en-US"/>
              </w:rPr>
              <w:t>signalling</w:t>
            </w:r>
            <w:proofErr w:type="spellEnd"/>
            <w:r>
              <w:rPr>
                <w:rFonts w:cs="Arial"/>
                <w:color w:val="000000"/>
                <w:sz w:val="14"/>
                <w:szCs w:val="16"/>
                <w:lang w:val="en-US"/>
              </w:rPr>
              <w:t xml:space="preserve"> exchange between </w:t>
            </w:r>
            <w:proofErr w:type="spellStart"/>
            <w:r>
              <w:rPr>
                <w:rFonts w:cs="Arial"/>
                <w:color w:val="000000"/>
                <w:sz w:val="14"/>
                <w:szCs w:val="16"/>
                <w:lang w:val="en-US"/>
              </w:rPr>
              <w:t>Ues</w:t>
            </w:r>
            <w:proofErr w:type="spellEnd"/>
            <w:r>
              <w:rPr>
                <w:rFonts w:cs="Arial"/>
                <w:color w:val="000000"/>
                <w:sz w:val="14"/>
                <w:szCs w:val="16"/>
                <w:lang w:val="en-US"/>
              </w:rPr>
              <w:t xml:space="preserve"> (V2X WI only)”.</w:t>
            </w:r>
          </w:p>
        </w:tc>
        <w:tc>
          <w:tcPr>
            <w:tcW w:w="1003" w:type="dxa"/>
            <w:tcBorders>
              <w:top w:val="single" w:sz="4" w:space="0" w:color="auto"/>
              <w:left w:val="single" w:sz="4" w:space="0" w:color="auto"/>
              <w:bottom w:val="single" w:sz="4" w:space="0" w:color="auto"/>
              <w:right w:val="single" w:sz="4" w:space="0" w:color="auto"/>
            </w:tcBorders>
            <w:hideMark/>
          </w:tcPr>
          <w:p w14:paraId="2B1DAA32" w14:textId="77777777" w:rsidR="00176A20" w:rsidRDefault="00176A20">
            <w:pPr>
              <w:pStyle w:val="TAN"/>
              <w:keepNext w:val="0"/>
              <w:keepLines w:val="0"/>
              <w:ind w:left="0" w:firstLine="0"/>
              <w:rPr>
                <w:rFonts w:cs="Arial"/>
                <w:b/>
                <w:sz w:val="14"/>
                <w:szCs w:val="16"/>
                <w:lang w:val="en-US" w:eastAsia="ja-JP"/>
              </w:rPr>
            </w:pPr>
            <w:r>
              <w:rPr>
                <w:rFonts w:cs="Arial"/>
                <w:b/>
                <w:sz w:val="14"/>
                <w:szCs w:val="16"/>
                <w:lang w:val="en-US" w:eastAsia="ja-JP"/>
              </w:rPr>
              <w:t xml:space="preserve">Consequence if the feature is not </w:t>
            </w:r>
            <w:r>
              <w:rPr>
                <w:rFonts w:cs="Arial"/>
                <w:b/>
                <w:iCs/>
                <w:sz w:val="14"/>
                <w:szCs w:val="16"/>
                <w:lang w:val="en-US" w:eastAsia="ja-JP"/>
              </w:rPr>
              <w:t>configured</w:t>
            </w:r>
            <w:r>
              <w:rPr>
                <w:rFonts w:cs="Arial"/>
                <w:b/>
                <w:sz w:val="14"/>
                <w:szCs w:val="16"/>
                <w:lang w:val="en-US" w:eastAsia="ja-JP"/>
              </w:rPr>
              <w:t xml:space="preserve"> by the UE</w:t>
            </w:r>
          </w:p>
        </w:tc>
        <w:tc>
          <w:tcPr>
            <w:tcW w:w="617" w:type="dxa"/>
            <w:tcBorders>
              <w:top w:val="single" w:sz="4" w:space="0" w:color="auto"/>
              <w:left w:val="single" w:sz="4" w:space="0" w:color="auto"/>
              <w:bottom w:val="single" w:sz="4" w:space="0" w:color="auto"/>
              <w:right w:val="single" w:sz="4" w:space="0" w:color="auto"/>
            </w:tcBorders>
          </w:tcPr>
          <w:p w14:paraId="2C170B52" w14:textId="77777777" w:rsidR="00176A20" w:rsidRDefault="00176A20">
            <w:pPr>
              <w:pStyle w:val="TAN"/>
              <w:keepNext w:val="0"/>
              <w:keepLines w:val="0"/>
              <w:ind w:left="0" w:firstLine="0"/>
              <w:rPr>
                <w:rFonts w:cs="Arial"/>
                <w:b/>
                <w:sz w:val="14"/>
                <w:szCs w:val="16"/>
                <w:lang w:eastAsia="ja-JP"/>
              </w:rPr>
            </w:pPr>
            <w:r>
              <w:rPr>
                <w:rFonts w:cs="Arial"/>
                <w:b/>
                <w:sz w:val="14"/>
                <w:szCs w:val="16"/>
                <w:lang w:eastAsia="ja-JP"/>
              </w:rPr>
              <w:t>Type</w:t>
            </w:r>
          </w:p>
          <w:p w14:paraId="0B1A0363" w14:textId="77777777" w:rsidR="00176A20" w:rsidRDefault="00176A20">
            <w:pPr>
              <w:pStyle w:val="TAN"/>
              <w:keepNext w:val="0"/>
              <w:keepLines w:val="0"/>
              <w:ind w:left="0" w:firstLine="0"/>
              <w:rPr>
                <w:rFonts w:cs="Arial"/>
                <w:b/>
                <w:sz w:val="14"/>
                <w:szCs w:val="16"/>
                <w:lang w:eastAsia="ja-JP"/>
              </w:rPr>
            </w:pPr>
          </w:p>
        </w:tc>
        <w:tc>
          <w:tcPr>
            <w:tcW w:w="896" w:type="dxa"/>
            <w:tcBorders>
              <w:top w:val="single" w:sz="4" w:space="0" w:color="auto"/>
              <w:left w:val="single" w:sz="4" w:space="0" w:color="auto"/>
              <w:bottom w:val="single" w:sz="4" w:space="0" w:color="auto"/>
              <w:right w:val="single" w:sz="4" w:space="0" w:color="auto"/>
            </w:tcBorders>
            <w:hideMark/>
          </w:tcPr>
          <w:p w14:paraId="0000A218"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Need of FDD/TDD differentiation</w:t>
            </w:r>
          </w:p>
        </w:tc>
        <w:tc>
          <w:tcPr>
            <w:tcW w:w="1017" w:type="dxa"/>
            <w:tcBorders>
              <w:top w:val="single" w:sz="4" w:space="0" w:color="auto"/>
              <w:left w:val="single" w:sz="4" w:space="0" w:color="auto"/>
              <w:bottom w:val="single" w:sz="4" w:space="0" w:color="auto"/>
              <w:right w:val="single" w:sz="4" w:space="0" w:color="auto"/>
            </w:tcBorders>
            <w:hideMark/>
          </w:tcPr>
          <w:p w14:paraId="33571DE1" w14:textId="77777777" w:rsidR="00176A20" w:rsidRDefault="00176A20">
            <w:pPr>
              <w:pStyle w:val="TAH"/>
              <w:keepNext w:val="0"/>
              <w:keepLines w:val="0"/>
              <w:spacing w:before="120" w:after="120"/>
              <w:rPr>
                <w:rFonts w:cs="Arial"/>
                <w:sz w:val="14"/>
                <w:szCs w:val="16"/>
                <w:lang w:val="en-US"/>
              </w:rPr>
            </w:pPr>
            <w:r>
              <w:rPr>
                <w:rFonts w:cs="Arial"/>
                <w:sz w:val="14"/>
                <w:szCs w:val="16"/>
                <w:lang w:val="en-US"/>
              </w:rPr>
              <w:t>Need of FR1/FR2 differentiation</w:t>
            </w:r>
          </w:p>
        </w:tc>
        <w:tc>
          <w:tcPr>
            <w:tcW w:w="1344" w:type="dxa"/>
            <w:tcBorders>
              <w:top w:val="single" w:sz="4" w:space="0" w:color="auto"/>
              <w:left w:val="single" w:sz="4" w:space="0" w:color="auto"/>
              <w:bottom w:val="single" w:sz="4" w:space="0" w:color="auto"/>
              <w:right w:val="single" w:sz="4" w:space="0" w:color="auto"/>
            </w:tcBorders>
            <w:hideMark/>
          </w:tcPr>
          <w:p w14:paraId="53E82C46" w14:textId="77777777" w:rsidR="00176A20" w:rsidRDefault="00176A20">
            <w:pPr>
              <w:pStyle w:val="TAH"/>
              <w:keepNext w:val="0"/>
              <w:keepLines w:val="0"/>
              <w:spacing w:before="120" w:after="120"/>
              <w:rPr>
                <w:rFonts w:cs="Arial"/>
                <w:sz w:val="14"/>
                <w:szCs w:val="16"/>
              </w:rPr>
            </w:pPr>
            <w:r>
              <w:rPr>
                <w:rFonts w:cs="Arial"/>
                <w:sz w:val="14"/>
                <w:szCs w:val="16"/>
              </w:rPr>
              <w:t>Mandatory/Optional</w:t>
            </w:r>
          </w:p>
        </w:tc>
      </w:tr>
      <w:tr w:rsidR="00176A20" w14:paraId="263EB520" w14:textId="77777777" w:rsidTr="00176A20">
        <w:trPr>
          <w:trHeight w:val="20"/>
        </w:trPr>
        <w:tc>
          <w:tcPr>
            <w:tcW w:w="530" w:type="dxa"/>
            <w:tcBorders>
              <w:top w:val="single" w:sz="4" w:space="0" w:color="auto"/>
              <w:left w:val="single" w:sz="4" w:space="0" w:color="auto"/>
              <w:bottom w:val="single" w:sz="4" w:space="0" w:color="auto"/>
              <w:right w:val="single" w:sz="4" w:space="0" w:color="auto"/>
            </w:tcBorders>
            <w:hideMark/>
          </w:tcPr>
          <w:p w14:paraId="0795ABFE" w14:textId="77777777" w:rsidR="00176A20" w:rsidRDefault="00176A20">
            <w:pPr>
              <w:pStyle w:val="TAL"/>
              <w:keepNext w:val="0"/>
              <w:keepLines w:val="0"/>
              <w:spacing w:before="120" w:after="120"/>
              <w:rPr>
                <w:rFonts w:cs="Arial"/>
                <w:iCs/>
                <w:sz w:val="14"/>
                <w:szCs w:val="16"/>
                <w:lang w:val="en-US"/>
              </w:rPr>
            </w:pPr>
            <w:r>
              <w:rPr>
                <w:rFonts w:cs="Arial"/>
                <w:iCs/>
                <w:sz w:val="14"/>
                <w:szCs w:val="16"/>
              </w:rPr>
              <w:t>19-X</w:t>
            </w:r>
          </w:p>
        </w:tc>
        <w:tc>
          <w:tcPr>
            <w:tcW w:w="737" w:type="dxa"/>
            <w:tcBorders>
              <w:top w:val="single" w:sz="4" w:space="0" w:color="auto"/>
              <w:left w:val="single" w:sz="4" w:space="0" w:color="auto"/>
              <w:bottom w:val="single" w:sz="4" w:space="0" w:color="auto"/>
              <w:right w:val="single" w:sz="4" w:space="0" w:color="auto"/>
            </w:tcBorders>
            <w:hideMark/>
          </w:tcPr>
          <w:p w14:paraId="13F3DDE2"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Network controlled small gap (NCSG)</w:t>
            </w:r>
          </w:p>
        </w:tc>
        <w:tc>
          <w:tcPr>
            <w:tcW w:w="950" w:type="dxa"/>
            <w:tcBorders>
              <w:top w:val="single" w:sz="4" w:space="0" w:color="auto"/>
              <w:left w:val="single" w:sz="4" w:space="0" w:color="auto"/>
              <w:bottom w:val="single" w:sz="4" w:space="0" w:color="auto"/>
              <w:right w:val="single" w:sz="4" w:space="0" w:color="auto"/>
            </w:tcBorders>
          </w:tcPr>
          <w:p w14:paraId="0D93D9D5" w14:textId="77777777" w:rsidR="00176A20" w:rsidRPr="00176A20" w:rsidRDefault="00176A20">
            <w:pPr>
              <w:rPr>
                <w:rFonts w:ascii="Arial" w:hAnsi="Arial" w:cs="Arial"/>
                <w:b/>
                <w:bCs/>
                <w:iCs/>
                <w:sz w:val="14"/>
                <w:szCs w:val="16"/>
                <w:lang w:val="en-US"/>
              </w:rPr>
            </w:pPr>
            <w:r w:rsidRPr="00176A20">
              <w:rPr>
                <w:rFonts w:ascii="Arial" w:hAnsi="Arial" w:cs="Arial"/>
                <w:b/>
                <w:bCs/>
                <w:iCs/>
                <w:sz w:val="14"/>
                <w:szCs w:val="16"/>
                <w:lang w:val="en-US"/>
              </w:rPr>
              <w:t xml:space="preserve">Support of per-FR NCSG </w:t>
            </w:r>
          </w:p>
          <w:p w14:paraId="7C1872BA" w14:textId="77777777" w:rsidR="00176A20" w:rsidRDefault="00176A20">
            <w:pPr>
              <w:rPr>
                <w:rFonts w:ascii="Arial" w:hAnsi="Arial" w:cs="Arial"/>
                <w:iCs/>
                <w:sz w:val="14"/>
                <w:szCs w:val="16"/>
                <w:lang w:val="en-US"/>
              </w:rPr>
            </w:pPr>
          </w:p>
          <w:p w14:paraId="50F64C2B" w14:textId="77777777" w:rsidR="00176A20" w:rsidRDefault="00176A20">
            <w:pPr>
              <w:rPr>
                <w:rFonts w:ascii="Arial" w:hAnsi="Arial" w:cs="Arial"/>
                <w:iCs/>
                <w:sz w:val="14"/>
                <w:szCs w:val="16"/>
                <w:lang w:val="en-US"/>
              </w:rPr>
            </w:pPr>
          </w:p>
        </w:tc>
        <w:tc>
          <w:tcPr>
            <w:tcW w:w="911" w:type="dxa"/>
            <w:tcBorders>
              <w:top w:val="single" w:sz="4" w:space="0" w:color="auto"/>
              <w:left w:val="single" w:sz="4" w:space="0" w:color="auto"/>
              <w:bottom w:val="single" w:sz="4" w:space="0" w:color="auto"/>
              <w:right w:val="single" w:sz="4" w:space="0" w:color="auto"/>
            </w:tcBorders>
            <w:hideMark/>
          </w:tcPr>
          <w:p w14:paraId="13D4FE8B"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19-1</w:t>
            </w:r>
          </w:p>
        </w:tc>
        <w:tc>
          <w:tcPr>
            <w:tcW w:w="803" w:type="dxa"/>
            <w:tcBorders>
              <w:top w:val="single" w:sz="4" w:space="0" w:color="auto"/>
              <w:left w:val="single" w:sz="4" w:space="0" w:color="auto"/>
              <w:bottom w:val="single" w:sz="4" w:space="0" w:color="auto"/>
              <w:right w:val="single" w:sz="4" w:space="0" w:color="auto"/>
            </w:tcBorders>
            <w:hideMark/>
          </w:tcPr>
          <w:p w14:paraId="6D35C3B4" w14:textId="77777777" w:rsidR="00176A20" w:rsidRDefault="00176A20">
            <w:pPr>
              <w:pStyle w:val="TAL"/>
              <w:keepNext w:val="0"/>
              <w:keepLines w:val="0"/>
              <w:spacing w:before="120" w:after="120"/>
              <w:rPr>
                <w:rFonts w:cs="Arial"/>
                <w:iCs/>
                <w:sz w:val="14"/>
                <w:szCs w:val="16"/>
              </w:rPr>
            </w:pPr>
            <w:r>
              <w:rPr>
                <w:rFonts w:cs="Arial"/>
                <w:iCs/>
                <w:sz w:val="14"/>
                <w:szCs w:val="16"/>
              </w:rPr>
              <w:t>yes</w:t>
            </w:r>
          </w:p>
        </w:tc>
        <w:tc>
          <w:tcPr>
            <w:tcW w:w="823" w:type="dxa"/>
            <w:tcBorders>
              <w:top w:val="single" w:sz="4" w:space="0" w:color="auto"/>
              <w:left w:val="single" w:sz="4" w:space="0" w:color="auto"/>
              <w:bottom w:val="single" w:sz="4" w:space="0" w:color="auto"/>
              <w:right w:val="single" w:sz="4" w:space="0" w:color="auto"/>
            </w:tcBorders>
            <w:hideMark/>
          </w:tcPr>
          <w:p w14:paraId="42A1CCD9"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003" w:type="dxa"/>
            <w:tcBorders>
              <w:top w:val="single" w:sz="4" w:space="0" w:color="auto"/>
              <w:left w:val="single" w:sz="4" w:space="0" w:color="auto"/>
              <w:bottom w:val="single" w:sz="4" w:space="0" w:color="auto"/>
              <w:right w:val="single" w:sz="4" w:space="0" w:color="auto"/>
            </w:tcBorders>
            <w:hideMark/>
          </w:tcPr>
          <w:p w14:paraId="543C6F6E"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UE cannot be configured with per-FR NCSG</w:t>
            </w:r>
          </w:p>
        </w:tc>
        <w:tc>
          <w:tcPr>
            <w:tcW w:w="617" w:type="dxa"/>
            <w:tcBorders>
              <w:top w:val="single" w:sz="4" w:space="0" w:color="auto"/>
              <w:left w:val="single" w:sz="4" w:space="0" w:color="auto"/>
              <w:bottom w:val="single" w:sz="4" w:space="0" w:color="auto"/>
              <w:right w:val="single" w:sz="4" w:space="0" w:color="auto"/>
            </w:tcBorders>
            <w:hideMark/>
          </w:tcPr>
          <w:p w14:paraId="2D8BBD8E" w14:textId="77777777" w:rsidR="00176A20" w:rsidRDefault="00176A20">
            <w:pPr>
              <w:pStyle w:val="TAL"/>
              <w:keepNext w:val="0"/>
              <w:keepLines w:val="0"/>
              <w:spacing w:before="120" w:after="120"/>
              <w:rPr>
                <w:rFonts w:cs="Arial"/>
                <w:iCs/>
                <w:sz w:val="14"/>
                <w:szCs w:val="16"/>
              </w:rPr>
            </w:pPr>
            <w:r>
              <w:rPr>
                <w:rFonts w:cs="Arial"/>
                <w:iCs/>
                <w:sz w:val="14"/>
                <w:szCs w:val="16"/>
              </w:rPr>
              <w:t>per-UE</w:t>
            </w:r>
          </w:p>
        </w:tc>
        <w:tc>
          <w:tcPr>
            <w:tcW w:w="896" w:type="dxa"/>
            <w:tcBorders>
              <w:top w:val="single" w:sz="4" w:space="0" w:color="auto"/>
              <w:left w:val="single" w:sz="4" w:space="0" w:color="auto"/>
              <w:bottom w:val="single" w:sz="4" w:space="0" w:color="auto"/>
              <w:right w:val="single" w:sz="4" w:space="0" w:color="auto"/>
            </w:tcBorders>
            <w:hideMark/>
          </w:tcPr>
          <w:p w14:paraId="64F3CE52"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017" w:type="dxa"/>
            <w:tcBorders>
              <w:top w:val="single" w:sz="4" w:space="0" w:color="auto"/>
              <w:left w:val="single" w:sz="4" w:space="0" w:color="auto"/>
              <w:bottom w:val="single" w:sz="4" w:space="0" w:color="auto"/>
              <w:right w:val="single" w:sz="4" w:space="0" w:color="auto"/>
            </w:tcBorders>
            <w:hideMark/>
          </w:tcPr>
          <w:p w14:paraId="783F028B"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344" w:type="dxa"/>
            <w:tcBorders>
              <w:top w:val="single" w:sz="4" w:space="0" w:color="auto"/>
              <w:left w:val="single" w:sz="4" w:space="0" w:color="auto"/>
              <w:bottom w:val="single" w:sz="4" w:space="0" w:color="auto"/>
              <w:right w:val="single" w:sz="4" w:space="0" w:color="auto"/>
            </w:tcBorders>
          </w:tcPr>
          <w:p w14:paraId="369D0BBF" w14:textId="77777777" w:rsidR="00176A20" w:rsidRDefault="00176A20">
            <w:pPr>
              <w:pStyle w:val="TAL"/>
              <w:keepNext w:val="0"/>
              <w:keepLines w:val="0"/>
              <w:spacing w:before="120" w:after="120"/>
              <w:rPr>
                <w:rFonts w:cs="Arial"/>
                <w:sz w:val="14"/>
                <w:szCs w:val="16"/>
                <w:lang w:eastAsia="ja-JP"/>
              </w:rPr>
            </w:pPr>
            <w:r>
              <w:rPr>
                <w:rFonts w:cs="Arial"/>
                <w:sz w:val="14"/>
                <w:szCs w:val="16"/>
                <w:lang w:eastAsia="ja-JP"/>
              </w:rPr>
              <w:t>Optional with capability signalling</w:t>
            </w:r>
          </w:p>
          <w:p w14:paraId="41D868F1" w14:textId="77777777" w:rsidR="00176A20" w:rsidRDefault="00176A20">
            <w:pPr>
              <w:pStyle w:val="TAL"/>
              <w:keepNext w:val="0"/>
              <w:keepLines w:val="0"/>
              <w:spacing w:before="120" w:after="120"/>
              <w:rPr>
                <w:rFonts w:cs="Arial"/>
                <w:sz w:val="14"/>
                <w:szCs w:val="16"/>
                <w:lang w:val="en-US" w:eastAsia="ja-JP"/>
              </w:rPr>
            </w:pPr>
          </w:p>
        </w:tc>
      </w:tr>
      <w:tr w:rsidR="00176A20" w14:paraId="70FA69F1" w14:textId="77777777" w:rsidTr="00176A20">
        <w:trPr>
          <w:trHeight w:val="20"/>
        </w:trPr>
        <w:tc>
          <w:tcPr>
            <w:tcW w:w="530" w:type="dxa"/>
            <w:tcBorders>
              <w:top w:val="single" w:sz="4" w:space="0" w:color="auto"/>
              <w:left w:val="single" w:sz="4" w:space="0" w:color="auto"/>
              <w:bottom w:val="single" w:sz="4" w:space="0" w:color="auto"/>
              <w:right w:val="single" w:sz="4" w:space="0" w:color="auto"/>
            </w:tcBorders>
            <w:hideMark/>
          </w:tcPr>
          <w:p w14:paraId="4EB762B8" w14:textId="77777777" w:rsidR="00176A20" w:rsidRDefault="00176A20">
            <w:pPr>
              <w:pStyle w:val="TAL"/>
              <w:keepNext w:val="0"/>
              <w:keepLines w:val="0"/>
              <w:spacing w:before="120" w:after="120"/>
              <w:rPr>
                <w:rFonts w:cs="Arial"/>
                <w:iCs/>
                <w:sz w:val="14"/>
                <w:szCs w:val="16"/>
                <w:lang w:val="en-US"/>
              </w:rPr>
            </w:pPr>
            <w:r>
              <w:rPr>
                <w:rFonts w:cs="Arial"/>
                <w:iCs/>
                <w:sz w:val="14"/>
                <w:szCs w:val="16"/>
              </w:rPr>
              <w:t>19-X+1</w:t>
            </w:r>
          </w:p>
        </w:tc>
        <w:tc>
          <w:tcPr>
            <w:tcW w:w="737" w:type="dxa"/>
            <w:tcBorders>
              <w:top w:val="single" w:sz="4" w:space="0" w:color="auto"/>
              <w:left w:val="single" w:sz="4" w:space="0" w:color="auto"/>
              <w:bottom w:val="single" w:sz="4" w:space="0" w:color="auto"/>
              <w:right w:val="single" w:sz="4" w:space="0" w:color="auto"/>
            </w:tcBorders>
            <w:hideMark/>
          </w:tcPr>
          <w:p w14:paraId="6C52FB5E"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Network controlled small gap (NCSG)</w:t>
            </w:r>
          </w:p>
        </w:tc>
        <w:tc>
          <w:tcPr>
            <w:tcW w:w="950" w:type="dxa"/>
            <w:tcBorders>
              <w:top w:val="single" w:sz="4" w:space="0" w:color="auto"/>
              <w:left w:val="single" w:sz="4" w:space="0" w:color="auto"/>
              <w:bottom w:val="single" w:sz="4" w:space="0" w:color="auto"/>
              <w:right w:val="single" w:sz="4" w:space="0" w:color="auto"/>
            </w:tcBorders>
            <w:hideMark/>
          </w:tcPr>
          <w:p w14:paraId="46822CC6" w14:textId="77777777" w:rsidR="00176A20" w:rsidRPr="00176A20" w:rsidRDefault="00176A20">
            <w:pPr>
              <w:rPr>
                <w:rFonts w:ascii="Arial" w:hAnsi="Arial" w:cs="Arial"/>
                <w:b/>
                <w:bCs/>
                <w:iCs/>
                <w:sz w:val="14"/>
                <w:szCs w:val="16"/>
                <w:lang w:val="en-US"/>
              </w:rPr>
            </w:pPr>
            <w:r w:rsidRPr="00176A20">
              <w:rPr>
                <w:rFonts w:ascii="Arial" w:hAnsi="Arial" w:cs="Arial"/>
                <w:b/>
                <w:bCs/>
                <w:iCs/>
                <w:sz w:val="14"/>
                <w:szCs w:val="16"/>
                <w:lang w:val="en-US"/>
              </w:rPr>
              <w:t>Supported NCSG patterns</w:t>
            </w:r>
          </w:p>
        </w:tc>
        <w:tc>
          <w:tcPr>
            <w:tcW w:w="911" w:type="dxa"/>
            <w:tcBorders>
              <w:top w:val="single" w:sz="4" w:space="0" w:color="auto"/>
              <w:left w:val="single" w:sz="4" w:space="0" w:color="auto"/>
              <w:bottom w:val="single" w:sz="4" w:space="0" w:color="auto"/>
              <w:right w:val="single" w:sz="4" w:space="0" w:color="auto"/>
            </w:tcBorders>
            <w:hideMark/>
          </w:tcPr>
          <w:p w14:paraId="0AFC89DD"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19-1</w:t>
            </w:r>
          </w:p>
        </w:tc>
        <w:tc>
          <w:tcPr>
            <w:tcW w:w="803" w:type="dxa"/>
            <w:tcBorders>
              <w:top w:val="single" w:sz="4" w:space="0" w:color="auto"/>
              <w:left w:val="single" w:sz="4" w:space="0" w:color="auto"/>
              <w:bottom w:val="single" w:sz="4" w:space="0" w:color="auto"/>
              <w:right w:val="single" w:sz="4" w:space="0" w:color="auto"/>
            </w:tcBorders>
            <w:hideMark/>
          </w:tcPr>
          <w:p w14:paraId="1541A646" w14:textId="77777777" w:rsidR="00176A20" w:rsidRDefault="00176A20">
            <w:pPr>
              <w:pStyle w:val="TAL"/>
              <w:keepNext w:val="0"/>
              <w:keepLines w:val="0"/>
              <w:spacing w:before="120" w:after="120"/>
              <w:rPr>
                <w:rFonts w:cs="Arial"/>
                <w:iCs/>
                <w:sz w:val="14"/>
                <w:szCs w:val="16"/>
              </w:rPr>
            </w:pPr>
            <w:r>
              <w:rPr>
                <w:rFonts w:cs="Arial"/>
                <w:iCs/>
                <w:sz w:val="14"/>
                <w:szCs w:val="16"/>
              </w:rPr>
              <w:t>yes</w:t>
            </w:r>
          </w:p>
        </w:tc>
        <w:tc>
          <w:tcPr>
            <w:tcW w:w="823" w:type="dxa"/>
            <w:tcBorders>
              <w:top w:val="single" w:sz="4" w:space="0" w:color="auto"/>
              <w:left w:val="single" w:sz="4" w:space="0" w:color="auto"/>
              <w:bottom w:val="single" w:sz="4" w:space="0" w:color="auto"/>
              <w:right w:val="single" w:sz="4" w:space="0" w:color="auto"/>
            </w:tcBorders>
            <w:hideMark/>
          </w:tcPr>
          <w:p w14:paraId="12948DBF"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003" w:type="dxa"/>
            <w:tcBorders>
              <w:top w:val="single" w:sz="4" w:space="0" w:color="auto"/>
              <w:left w:val="single" w:sz="4" w:space="0" w:color="auto"/>
              <w:bottom w:val="single" w:sz="4" w:space="0" w:color="auto"/>
              <w:right w:val="single" w:sz="4" w:space="0" w:color="auto"/>
            </w:tcBorders>
            <w:hideMark/>
          </w:tcPr>
          <w:p w14:paraId="680E8258"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Network does not know whether some NCSG patterns can be configured to UE</w:t>
            </w:r>
          </w:p>
        </w:tc>
        <w:tc>
          <w:tcPr>
            <w:tcW w:w="617" w:type="dxa"/>
            <w:tcBorders>
              <w:top w:val="single" w:sz="4" w:space="0" w:color="auto"/>
              <w:left w:val="single" w:sz="4" w:space="0" w:color="auto"/>
              <w:bottom w:val="single" w:sz="4" w:space="0" w:color="auto"/>
              <w:right w:val="single" w:sz="4" w:space="0" w:color="auto"/>
            </w:tcBorders>
            <w:hideMark/>
          </w:tcPr>
          <w:p w14:paraId="0FAB5F62" w14:textId="77777777" w:rsidR="00176A20" w:rsidRDefault="00176A20">
            <w:pPr>
              <w:pStyle w:val="TAL"/>
              <w:keepNext w:val="0"/>
              <w:keepLines w:val="0"/>
              <w:spacing w:before="120" w:after="120"/>
              <w:rPr>
                <w:rFonts w:cs="Arial"/>
                <w:iCs/>
                <w:sz w:val="14"/>
                <w:szCs w:val="16"/>
              </w:rPr>
            </w:pPr>
            <w:r>
              <w:rPr>
                <w:rFonts w:cs="Arial"/>
                <w:iCs/>
                <w:sz w:val="14"/>
                <w:szCs w:val="16"/>
              </w:rPr>
              <w:t>per-UE</w:t>
            </w:r>
          </w:p>
        </w:tc>
        <w:tc>
          <w:tcPr>
            <w:tcW w:w="896" w:type="dxa"/>
            <w:tcBorders>
              <w:top w:val="single" w:sz="4" w:space="0" w:color="auto"/>
              <w:left w:val="single" w:sz="4" w:space="0" w:color="auto"/>
              <w:bottom w:val="single" w:sz="4" w:space="0" w:color="auto"/>
              <w:right w:val="single" w:sz="4" w:space="0" w:color="auto"/>
            </w:tcBorders>
            <w:hideMark/>
          </w:tcPr>
          <w:p w14:paraId="3C76FE48"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017" w:type="dxa"/>
            <w:tcBorders>
              <w:top w:val="single" w:sz="4" w:space="0" w:color="auto"/>
              <w:left w:val="single" w:sz="4" w:space="0" w:color="auto"/>
              <w:bottom w:val="single" w:sz="4" w:space="0" w:color="auto"/>
              <w:right w:val="single" w:sz="4" w:space="0" w:color="auto"/>
            </w:tcBorders>
            <w:hideMark/>
          </w:tcPr>
          <w:p w14:paraId="3C05D52A"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344" w:type="dxa"/>
            <w:tcBorders>
              <w:top w:val="single" w:sz="4" w:space="0" w:color="auto"/>
              <w:left w:val="single" w:sz="4" w:space="0" w:color="auto"/>
              <w:bottom w:val="single" w:sz="4" w:space="0" w:color="auto"/>
              <w:right w:val="single" w:sz="4" w:space="0" w:color="auto"/>
            </w:tcBorders>
          </w:tcPr>
          <w:p w14:paraId="5D67ED36" w14:textId="77777777" w:rsidR="00176A20" w:rsidRDefault="00176A20">
            <w:pPr>
              <w:pStyle w:val="TAL"/>
              <w:keepNext w:val="0"/>
              <w:keepLines w:val="0"/>
              <w:spacing w:before="120" w:after="120"/>
              <w:rPr>
                <w:rFonts w:cs="Arial"/>
                <w:sz w:val="14"/>
                <w:szCs w:val="16"/>
                <w:lang w:val="en-US" w:eastAsia="ja-JP"/>
              </w:rPr>
            </w:pPr>
            <w:r>
              <w:rPr>
                <w:rFonts w:cs="Arial"/>
                <w:sz w:val="14"/>
                <w:szCs w:val="16"/>
                <w:lang w:val="en-US" w:eastAsia="ja-JP"/>
              </w:rPr>
              <w:t xml:space="preserve">Optional with capability </w:t>
            </w:r>
            <w:proofErr w:type="spellStart"/>
            <w:r>
              <w:rPr>
                <w:rFonts w:cs="Arial"/>
                <w:sz w:val="14"/>
                <w:szCs w:val="16"/>
                <w:lang w:val="en-US" w:eastAsia="ja-JP"/>
              </w:rPr>
              <w:t>signalling</w:t>
            </w:r>
            <w:proofErr w:type="spellEnd"/>
            <w:r>
              <w:rPr>
                <w:rFonts w:cs="Arial"/>
                <w:sz w:val="14"/>
                <w:szCs w:val="16"/>
                <w:lang w:val="en-US" w:eastAsia="ja-JP"/>
              </w:rPr>
              <w:t xml:space="preserve"> </w:t>
            </w:r>
          </w:p>
          <w:p w14:paraId="7704104C" w14:textId="77777777" w:rsidR="00176A20" w:rsidRDefault="00176A20">
            <w:pPr>
              <w:pStyle w:val="TAL"/>
              <w:keepNext w:val="0"/>
              <w:keepLines w:val="0"/>
              <w:spacing w:before="120" w:after="120"/>
              <w:rPr>
                <w:rFonts w:cs="Arial"/>
                <w:sz w:val="14"/>
                <w:szCs w:val="16"/>
                <w:lang w:val="en-US" w:eastAsia="ja-JP"/>
              </w:rPr>
            </w:pPr>
          </w:p>
          <w:p w14:paraId="71F23216" w14:textId="77777777" w:rsidR="00176A20" w:rsidRDefault="00176A20">
            <w:pPr>
              <w:pStyle w:val="TAL"/>
              <w:keepNext w:val="0"/>
              <w:keepLines w:val="0"/>
              <w:spacing w:before="120" w:after="120"/>
              <w:rPr>
                <w:rFonts w:cs="Arial"/>
                <w:sz w:val="14"/>
                <w:szCs w:val="16"/>
                <w:lang w:val="en-US" w:eastAsia="ja-JP"/>
              </w:rPr>
            </w:pPr>
            <w:r>
              <w:rPr>
                <w:rFonts w:cs="Arial"/>
                <w:sz w:val="14"/>
                <w:szCs w:val="16"/>
                <w:lang w:val="en-US" w:eastAsia="ja-JP"/>
              </w:rPr>
              <w:t>NCSG patterns #0, #1 are conditional mandatory if UE supports 19-1</w:t>
            </w:r>
          </w:p>
          <w:p w14:paraId="73786735" w14:textId="77777777" w:rsidR="00176A20" w:rsidRDefault="00176A20">
            <w:pPr>
              <w:pStyle w:val="TAL"/>
              <w:keepNext w:val="0"/>
              <w:keepLines w:val="0"/>
              <w:spacing w:before="120" w:after="120"/>
              <w:rPr>
                <w:rFonts w:cs="Arial"/>
                <w:sz w:val="14"/>
                <w:szCs w:val="16"/>
                <w:lang w:val="en-US" w:eastAsia="ja-JP"/>
              </w:rPr>
            </w:pPr>
          </w:p>
          <w:p w14:paraId="6D1C47C6" w14:textId="77777777" w:rsidR="00176A20" w:rsidRDefault="00176A20">
            <w:pPr>
              <w:pStyle w:val="TAL"/>
              <w:keepNext w:val="0"/>
              <w:keepLines w:val="0"/>
              <w:spacing w:before="120" w:after="120"/>
              <w:rPr>
                <w:rFonts w:cs="Arial"/>
                <w:sz w:val="14"/>
                <w:szCs w:val="16"/>
                <w:lang w:val="en-US" w:eastAsia="ja-JP"/>
              </w:rPr>
            </w:pPr>
            <w:r>
              <w:rPr>
                <w:rFonts w:cs="Arial"/>
                <w:sz w:val="14"/>
                <w:szCs w:val="16"/>
                <w:lang w:val="en-US" w:eastAsia="ja-JP"/>
              </w:rPr>
              <w:t xml:space="preserve">NCSG patterns #13, #14 are conditional mandatory if UE </w:t>
            </w:r>
            <w:r>
              <w:rPr>
                <w:rFonts w:cs="Arial"/>
                <w:sz w:val="14"/>
                <w:szCs w:val="16"/>
                <w:lang w:val="en-US" w:eastAsia="ja-JP"/>
              </w:rPr>
              <w:lastRenderedPageBreak/>
              <w:t>supports 19-1 and 19-X</w:t>
            </w:r>
          </w:p>
        </w:tc>
      </w:tr>
      <w:tr w:rsidR="00176A20" w14:paraId="1ED337AE" w14:textId="77777777" w:rsidTr="00176A20">
        <w:trPr>
          <w:trHeight w:val="20"/>
        </w:trPr>
        <w:tc>
          <w:tcPr>
            <w:tcW w:w="530" w:type="dxa"/>
            <w:tcBorders>
              <w:top w:val="single" w:sz="4" w:space="0" w:color="auto"/>
              <w:left w:val="single" w:sz="4" w:space="0" w:color="auto"/>
              <w:bottom w:val="single" w:sz="4" w:space="0" w:color="auto"/>
              <w:right w:val="single" w:sz="4" w:space="0" w:color="auto"/>
            </w:tcBorders>
            <w:hideMark/>
          </w:tcPr>
          <w:p w14:paraId="51BF3BDC" w14:textId="77777777" w:rsidR="00176A20" w:rsidRDefault="00176A20">
            <w:pPr>
              <w:pStyle w:val="TAL"/>
              <w:keepNext w:val="0"/>
              <w:keepLines w:val="0"/>
              <w:spacing w:before="120" w:after="120"/>
              <w:rPr>
                <w:rFonts w:cs="Arial"/>
                <w:iCs/>
                <w:sz w:val="14"/>
                <w:szCs w:val="16"/>
              </w:rPr>
            </w:pPr>
            <w:r>
              <w:rPr>
                <w:rFonts w:cs="Arial"/>
                <w:iCs/>
                <w:sz w:val="14"/>
                <w:szCs w:val="16"/>
              </w:rPr>
              <w:lastRenderedPageBreak/>
              <w:t>19-X+2</w:t>
            </w:r>
          </w:p>
        </w:tc>
        <w:tc>
          <w:tcPr>
            <w:tcW w:w="737" w:type="dxa"/>
            <w:tcBorders>
              <w:top w:val="single" w:sz="4" w:space="0" w:color="auto"/>
              <w:left w:val="single" w:sz="4" w:space="0" w:color="auto"/>
              <w:bottom w:val="single" w:sz="4" w:space="0" w:color="auto"/>
              <w:right w:val="single" w:sz="4" w:space="0" w:color="auto"/>
            </w:tcBorders>
            <w:hideMark/>
          </w:tcPr>
          <w:p w14:paraId="306843C2"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Network controlled small gap (NCSG)</w:t>
            </w:r>
          </w:p>
        </w:tc>
        <w:tc>
          <w:tcPr>
            <w:tcW w:w="950" w:type="dxa"/>
            <w:tcBorders>
              <w:top w:val="single" w:sz="4" w:space="0" w:color="auto"/>
              <w:left w:val="single" w:sz="4" w:space="0" w:color="auto"/>
              <w:bottom w:val="single" w:sz="4" w:space="0" w:color="auto"/>
              <w:right w:val="single" w:sz="4" w:space="0" w:color="auto"/>
            </w:tcBorders>
            <w:hideMark/>
          </w:tcPr>
          <w:p w14:paraId="2AFC4557" w14:textId="77777777" w:rsidR="00176A20" w:rsidRPr="00176A20" w:rsidRDefault="00176A20">
            <w:pPr>
              <w:rPr>
                <w:rFonts w:ascii="Arial" w:hAnsi="Arial" w:cs="Arial"/>
                <w:b/>
                <w:bCs/>
                <w:iCs/>
                <w:sz w:val="14"/>
                <w:szCs w:val="16"/>
                <w:lang w:val="en-US"/>
              </w:rPr>
            </w:pPr>
            <w:r w:rsidRPr="00176A20">
              <w:rPr>
                <w:rFonts w:ascii="Arial" w:hAnsi="Arial" w:cs="Arial"/>
                <w:b/>
                <w:bCs/>
                <w:iCs/>
                <w:sz w:val="14"/>
                <w:szCs w:val="16"/>
                <w:lang w:val="en-US"/>
              </w:rPr>
              <w:t>Supported NR-only NCSG patterns</w:t>
            </w:r>
          </w:p>
        </w:tc>
        <w:tc>
          <w:tcPr>
            <w:tcW w:w="911" w:type="dxa"/>
            <w:tcBorders>
              <w:top w:val="single" w:sz="4" w:space="0" w:color="auto"/>
              <w:left w:val="single" w:sz="4" w:space="0" w:color="auto"/>
              <w:bottom w:val="single" w:sz="4" w:space="0" w:color="auto"/>
              <w:right w:val="single" w:sz="4" w:space="0" w:color="auto"/>
            </w:tcBorders>
            <w:hideMark/>
          </w:tcPr>
          <w:p w14:paraId="2AFCE89C"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19-1</w:t>
            </w:r>
          </w:p>
        </w:tc>
        <w:tc>
          <w:tcPr>
            <w:tcW w:w="803" w:type="dxa"/>
            <w:tcBorders>
              <w:top w:val="single" w:sz="4" w:space="0" w:color="auto"/>
              <w:left w:val="single" w:sz="4" w:space="0" w:color="auto"/>
              <w:bottom w:val="single" w:sz="4" w:space="0" w:color="auto"/>
              <w:right w:val="single" w:sz="4" w:space="0" w:color="auto"/>
            </w:tcBorders>
            <w:hideMark/>
          </w:tcPr>
          <w:p w14:paraId="43745F85" w14:textId="77777777" w:rsidR="00176A20" w:rsidRDefault="00176A20">
            <w:pPr>
              <w:pStyle w:val="TAL"/>
              <w:keepNext w:val="0"/>
              <w:keepLines w:val="0"/>
              <w:spacing w:before="120" w:after="120"/>
              <w:rPr>
                <w:rFonts w:cs="Arial"/>
                <w:iCs/>
                <w:sz w:val="14"/>
                <w:szCs w:val="16"/>
              </w:rPr>
            </w:pPr>
            <w:r>
              <w:rPr>
                <w:rFonts w:cs="Arial"/>
                <w:iCs/>
                <w:sz w:val="14"/>
                <w:szCs w:val="16"/>
              </w:rPr>
              <w:t>yes</w:t>
            </w:r>
          </w:p>
        </w:tc>
        <w:tc>
          <w:tcPr>
            <w:tcW w:w="823" w:type="dxa"/>
            <w:tcBorders>
              <w:top w:val="single" w:sz="4" w:space="0" w:color="auto"/>
              <w:left w:val="single" w:sz="4" w:space="0" w:color="auto"/>
              <w:bottom w:val="single" w:sz="4" w:space="0" w:color="auto"/>
              <w:right w:val="single" w:sz="4" w:space="0" w:color="auto"/>
            </w:tcBorders>
            <w:hideMark/>
          </w:tcPr>
          <w:p w14:paraId="628149A8"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003" w:type="dxa"/>
            <w:tcBorders>
              <w:top w:val="single" w:sz="4" w:space="0" w:color="auto"/>
              <w:left w:val="single" w:sz="4" w:space="0" w:color="auto"/>
              <w:bottom w:val="single" w:sz="4" w:space="0" w:color="auto"/>
              <w:right w:val="single" w:sz="4" w:space="0" w:color="auto"/>
            </w:tcBorders>
            <w:hideMark/>
          </w:tcPr>
          <w:p w14:paraId="14F391CB" w14:textId="77777777" w:rsidR="00176A20" w:rsidRDefault="00176A20">
            <w:pPr>
              <w:pStyle w:val="TAL"/>
              <w:keepNext w:val="0"/>
              <w:keepLines w:val="0"/>
              <w:spacing w:before="120" w:after="120"/>
              <w:rPr>
                <w:rFonts w:cs="Arial"/>
                <w:iCs/>
                <w:sz w:val="14"/>
                <w:szCs w:val="16"/>
                <w:lang w:val="en-US"/>
              </w:rPr>
            </w:pPr>
            <w:r>
              <w:rPr>
                <w:rFonts w:cs="Arial"/>
                <w:iCs/>
                <w:sz w:val="14"/>
                <w:szCs w:val="16"/>
                <w:lang w:val="en-US"/>
              </w:rPr>
              <w:t>Network does not know whether some NR-only NCSG patterns can be configured to UE</w:t>
            </w:r>
          </w:p>
        </w:tc>
        <w:tc>
          <w:tcPr>
            <w:tcW w:w="617" w:type="dxa"/>
            <w:tcBorders>
              <w:top w:val="single" w:sz="4" w:space="0" w:color="auto"/>
              <w:left w:val="single" w:sz="4" w:space="0" w:color="auto"/>
              <w:bottom w:val="single" w:sz="4" w:space="0" w:color="auto"/>
              <w:right w:val="single" w:sz="4" w:space="0" w:color="auto"/>
            </w:tcBorders>
            <w:hideMark/>
          </w:tcPr>
          <w:p w14:paraId="5F2CD177" w14:textId="77777777" w:rsidR="00176A20" w:rsidRDefault="00176A20">
            <w:pPr>
              <w:pStyle w:val="TAL"/>
              <w:keepNext w:val="0"/>
              <w:keepLines w:val="0"/>
              <w:spacing w:before="120" w:after="120"/>
              <w:rPr>
                <w:rFonts w:cs="Arial"/>
                <w:iCs/>
                <w:sz w:val="14"/>
                <w:szCs w:val="16"/>
              </w:rPr>
            </w:pPr>
            <w:r>
              <w:rPr>
                <w:rFonts w:cs="Arial"/>
                <w:iCs/>
                <w:sz w:val="14"/>
                <w:szCs w:val="16"/>
              </w:rPr>
              <w:t>per-UE</w:t>
            </w:r>
          </w:p>
        </w:tc>
        <w:tc>
          <w:tcPr>
            <w:tcW w:w="896" w:type="dxa"/>
            <w:tcBorders>
              <w:top w:val="single" w:sz="4" w:space="0" w:color="auto"/>
              <w:left w:val="single" w:sz="4" w:space="0" w:color="auto"/>
              <w:bottom w:val="single" w:sz="4" w:space="0" w:color="auto"/>
              <w:right w:val="single" w:sz="4" w:space="0" w:color="auto"/>
            </w:tcBorders>
            <w:hideMark/>
          </w:tcPr>
          <w:p w14:paraId="556CAF53"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017" w:type="dxa"/>
            <w:tcBorders>
              <w:top w:val="single" w:sz="4" w:space="0" w:color="auto"/>
              <w:left w:val="single" w:sz="4" w:space="0" w:color="auto"/>
              <w:bottom w:val="single" w:sz="4" w:space="0" w:color="auto"/>
              <w:right w:val="single" w:sz="4" w:space="0" w:color="auto"/>
            </w:tcBorders>
            <w:hideMark/>
          </w:tcPr>
          <w:p w14:paraId="458EEEF9" w14:textId="77777777" w:rsidR="00176A20" w:rsidRDefault="00176A20">
            <w:pPr>
              <w:pStyle w:val="TAL"/>
              <w:keepNext w:val="0"/>
              <w:keepLines w:val="0"/>
              <w:spacing w:before="120" w:after="120"/>
              <w:rPr>
                <w:rFonts w:cs="Arial"/>
                <w:iCs/>
                <w:sz w:val="14"/>
                <w:szCs w:val="16"/>
              </w:rPr>
            </w:pPr>
            <w:r>
              <w:rPr>
                <w:rFonts w:cs="Arial"/>
                <w:iCs/>
                <w:sz w:val="14"/>
                <w:szCs w:val="16"/>
              </w:rPr>
              <w:t>No</w:t>
            </w:r>
          </w:p>
        </w:tc>
        <w:tc>
          <w:tcPr>
            <w:tcW w:w="1344" w:type="dxa"/>
            <w:tcBorders>
              <w:top w:val="single" w:sz="4" w:space="0" w:color="auto"/>
              <w:left w:val="single" w:sz="4" w:space="0" w:color="auto"/>
              <w:bottom w:val="single" w:sz="4" w:space="0" w:color="auto"/>
              <w:right w:val="single" w:sz="4" w:space="0" w:color="auto"/>
            </w:tcBorders>
          </w:tcPr>
          <w:p w14:paraId="73832D39" w14:textId="77777777" w:rsidR="00176A20" w:rsidRDefault="00176A20">
            <w:pPr>
              <w:pStyle w:val="TAL"/>
              <w:keepNext w:val="0"/>
              <w:keepLines w:val="0"/>
              <w:spacing w:before="120" w:after="120"/>
              <w:rPr>
                <w:rFonts w:cs="Arial"/>
                <w:sz w:val="14"/>
                <w:szCs w:val="16"/>
                <w:lang w:val="en-US" w:eastAsia="ja-JP"/>
              </w:rPr>
            </w:pPr>
            <w:r>
              <w:rPr>
                <w:rFonts w:cs="Arial"/>
                <w:sz w:val="14"/>
                <w:szCs w:val="16"/>
                <w:lang w:val="en-US" w:eastAsia="ja-JP"/>
              </w:rPr>
              <w:t xml:space="preserve">Optional with capability </w:t>
            </w:r>
            <w:proofErr w:type="spellStart"/>
            <w:r>
              <w:rPr>
                <w:rFonts w:cs="Arial"/>
                <w:sz w:val="14"/>
                <w:szCs w:val="16"/>
                <w:lang w:val="en-US" w:eastAsia="ja-JP"/>
              </w:rPr>
              <w:t>signalling</w:t>
            </w:r>
            <w:proofErr w:type="spellEnd"/>
          </w:p>
          <w:p w14:paraId="0A6AD4A1" w14:textId="77777777" w:rsidR="00176A20" w:rsidRDefault="00176A20">
            <w:pPr>
              <w:pStyle w:val="TAL"/>
              <w:keepNext w:val="0"/>
              <w:keepLines w:val="0"/>
              <w:spacing w:before="120" w:after="120"/>
              <w:rPr>
                <w:rFonts w:cs="Arial"/>
                <w:sz w:val="14"/>
                <w:szCs w:val="16"/>
                <w:lang w:val="en-US" w:eastAsia="ja-JP"/>
              </w:rPr>
            </w:pPr>
            <w:r>
              <w:rPr>
                <w:rFonts w:cs="Arial"/>
                <w:sz w:val="14"/>
                <w:szCs w:val="16"/>
                <w:lang w:val="en-US" w:eastAsia="ja-JP"/>
              </w:rPr>
              <w:t>NCSG patterns #2 and #3 are conditional mandatory if UE supports 19-1</w:t>
            </w:r>
          </w:p>
          <w:p w14:paraId="3F6BCDC6" w14:textId="77777777" w:rsidR="00176A20" w:rsidRDefault="00176A20">
            <w:pPr>
              <w:pStyle w:val="TAL"/>
              <w:keepNext w:val="0"/>
              <w:keepLines w:val="0"/>
              <w:spacing w:before="120" w:after="120"/>
              <w:rPr>
                <w:rFonts w:cs="Arial"/>
                <w:sz w:val="14"/>
                <w:szCs w:val="16"/>
                <w:lang w:val="en-US" w:eastAsia="ja-JP"/>
              </w:rPr>
            </w:pPr>
          </w:p>
          <w:p w14:paraId="25C201FE" w14:textId="77777777" w:rsidR="00176A20" w:rsidRDefault="00176A20">
            <w:pPr>
              <w:pStyle w:val="TAL"/>
              <w:keepNext w:val="0"/>
              <w:keepLines w:val="0"/>
              <w:spacing w:before="120" w:after="120"/>
              <w:rPr>
                <w:rFonts w:cs="Arial"/>
                <w:sz w:val="14"/>
                <w:szCs w:val="16"/>
                <w:lang w:val="en-US" w:eastAsia="ja-JP"/>
              </w:rPr>
            </w:pPr>
            <w:r>
              <w:rPr>
                <w:rFonts w:cs="Arial"/>
                <w:sz w:val="14"/>
                <w:szCs w:val="16"/>
                <w:lang w:val="en-US" w:eastAsia="ja-JP"/>
              </w:rPr>
              <w:t>NCSG patterns #17 and #18 are conditional mandatory if UE supports 19-1 and a FR2 band</w:t>
            </w:r>
          </w:p>
        </w:tc>
      </w:tr>
    </w:tbl>
    <w:p w14:paraId="019A35A3" w14:textId="280BCFDA" w:rsidR="00C6022D" w:rsidRPr="004C077A" w:rsidRDefault="00D62BE9" w:rsidP="009339CB">
      <w:r>
        <w:rPr>
          <w:bCs/>
          <w:iCs/>
          <w:lang w:val="en-US" w:eastAsia="zh-CN"/>
        </w:rPr>
        <w:t>Note: It may be a bit redundant for UE who already reports 19-X+1 to report 19-1 additionally. It is up to RAN2 for signaling overhead reduction.</w:t>
      </w:r>
    </w:p>
    <w:p w14:paraId="28FF507B" w14:textId="467CF67E" w:rsidR="00085AE1" w:rsidRDefault="00176A20" w:rsidP="00085AE1">
      <w:pPr>
        <w:rPr>
          <w:rFonts w:cs="Arial"/>
          <w:b/>
        </w:rPr>
      </w:pPr>
      <w:r w:rsidRPr="00D00AD4">
        <w:rPr>
          <w:b/>
        </w:rPr>
        <w:t xml:space="preserve">Proposal </w:t>
      </w:r>
      <w:r>
        <w:rPr>
          <w:b/>
        </w:rPr>
        <w:t>4</w:t>
      </w:r>
      <w:r w:rsidRPr="00D00AD4">
        <w:rPr>
          <w:b/>
        </w:rPr>
        <w:t xml:space="preserve">: </w:t>
      </w:r>
      <w:r w:rsidR="00085AE1" w:rsidRPr="00F41B52">
        <w:rPr>
          <w:rFonts w:cs="Arial"/>
          <w:b/>
        </w:rPr>
        <w:t>Intro</w:t>
      </w:r>
      <w:r w:rsidR="00085AE1">
        <w:rPr>
          <w:rFonts w:cs="Arial"/>
          <w:b/>
        </w:rPr>
        <w:t xml:space="preserve">duce </w:t>
      </w:r>
      <w:r w:rsidR="00752459">
        <w:rPr>
          <w:rFonts w:cs="Arial"/>
          <w:b/>
        </w:rPr>
        <w:t>a</w:t>
      </w:r>
      <w:r w:rsidR="00A9430A">
        <w:rPr>
          <w:rFonts w:cs="Arial"/>
          <w:b/>
        </w:rPr>
        <w:t xml:space="preserve"> one-bit UE</w:t>
      </w:r>
      <w:r w:rsidR="00085AE1">
        <w:rPr>
          <w:rFonts w:cs="Arial"/>
          <w:b/>
        </w:rPr>
        <w:t xml:space="preserve"> capability to indicate support of per-FR NCSG.</w:t>
      </w:r>
    </w:p>
    <w:p w14:paraId="2B917129" w14:textId="6A6FB2A5" w:rsidR="00752459" w:rsidRDefault="00D3668E" w:rsidP="00752459">
      <w:pPr>
        <w:jc w:val="both"/>
        <w:rPr>
          <w:rFonts w:eastAsia="MS Mincho"/>
        </w:rPr>
      </w:pPr>
      <w:r>
        <w:rPr>
          <w:rFonts w:cs="Arial"/>
          <w:bCs/>
        </w:rPr>
        <w:t>Regarding</w:t>
      </w:r>
      <w:r w:rsidR="00085AE1" w:rsidRPr="00085AE1">
        <w:rPr>
          <w:rFonts w:cs="Arial"/>
          <w:bCs/>
        </w:rPr>
        <w:t xml:space="preserve"> the supported </w:t>
      </w:r>
      <w:r w:rsidR="00085AE1">
        <w:rPr>
          <w:rFonts w:cs="Arial"/>
          <w:bCs/>
        </w:rPr>
        <w:t xml:space="preserve">NCSG pattern, </w:t>
      </w:r>
      <w:r>
        <w:rPr>
          <w:rFonts w:cs="Arial"/>
          <w:bCs/>
        </w:rPr>
        <w:t xml:space="preserve">RAN4 agreed two UE capabilities </w:t>
      </w:r>
      <w:r w:rsidR="00752459">
        <w:rPr>
          <w:rFonts w:cs="Arial"/>
          <w:bCs/>
        </w:rPr>
        <w:t>with index 19-X+1 and 19-X+2. O</w:t>
      </w:r>
      <w:r>
        <w:rPr>
          <w:rFonts w:cs="Arial"/>
          <w:bCs/>
        </w:rPr>
        <w:t xml:space="preserve">ne issue </w:t>
      </w:r>
      <w:r w:rsidR="00752459">
        <w:rPr>
          <w:rFonts w:cs="Arial"/>
          <w:bCs/>
        </w:rPr>
        <w:t xml:space="preserve">left from last RAN2 meeting is that, if UE can report supported NCSG pattern (index 19-X+1), whether </w:t>
      </w:r>
      <w:r w:rsidR="00752459">
        <w:t xml:space="preserve">the general </w:t>
      </w:r>
      <w:r w:rsidR="00752459" w:rsidRPr="004C077A">
        <w:t xml:space="preserve">support </w:t>
      </w:r>
      <w:r w:rsidR="00752459">
        <w:t xml:space="preserve">of </w:t>
      </w:r>
      <w:r w:rsidR="00752459" w:rsidRPr="004C077A">
        <w:t>NCSG</w:t>
      </w:r>
      <w:r w:rsidR="00752459">
        <w:t xml:space="preserve"> capability (single-bit indicator) should be removed. In our view, the support of NCSG capability is needed to </w:t>
      </w:r>
      <w:r w:rsidR="006916B5">
        <w:t>inform</w:t>
      </w:r>
      <w:r>
        <w:rPr>
          <w:rFonts w:eastAsia="等线"/>
          <w:lang w:eastAsia="zh-CN"/>
        </w:rPr>
        <w:t xml:space="preserve"> </w:t>
      </w:r>
      <w:r w:rsidR="006916B5">
        <w:rPr>
          <w:rFonts w:eastAsia="等线"/>
          <w:lang w:eastAsia="zh-CN"/>
        </w:rPr>
        <w:t xml:space="preserve">NW that </w:t>
      </w:r>
      <w:r w:rsidR="00FC234E">
        <w:rPr>
          <w:rFonts w:eastAsia="等线"/>
          <w:lang w:eastAsia="zh-CN"/>
        </w:rPr>
        <w:t xml:space="preserve">dynamic </w:t>
      </w:r>
      <w:r>
        <w:rPr>
          <w:rFonts w:eastAsia="MS Mincho"/>
        </w:rPr>
        <w:t>reporting of NCSG gap</w:t>
      </w:r>
      <w:r w:rsidR="006916B5">
        <w:rPr>
          <w:rFonts w:eastAsia="MS Mincho"/>
        </w:rPr>
        <w:t xml:space="preserve"> </w:t>
      </w:r>
      <w:r w:rsidR="00FC234E">
        <w:rPr>
          <w:rFonts w:eastAsia="MS Mincho"/>
        </w:rPr>
        <w:t xml:space="preserve">pattern </w:t>
      </w:r>
      <w:r w:rsidR="006916B5">
        <w:rPr>
          <w:rFonts w:eastAsia="MS Mincho"/>
        </w:rPr>
        <w:t>is supported, then NW can request the supported NCSG patterns</w:t>
      </w:r>
      <w:r w:rsidR="004F0593">
        <w:rPr>
          <w:rFonts w:eastAsia="MS Mincho"/>
        </w:rPr>
        <w:t xml:space="preserve"> from UE</w:t>
      </w:r>
      <w:r w:rsidR="006916B5">
        <w:rPr>
          <w:rFonts w:eastAsia="MS Mincho"/>
        </w:rPr>
        <w:t xml:space="preserve"> for the target bands</w:t>
      </w:r>
      <w:r w:rsidR="004F0593">
        <w:rPr>
          <w:rFonts w:eastAsia="MS Mincho"/>
        </w:rPr>
        <w:t xml:space="preserve"> to be</w:t>
      </w:r>
      <w:r w:rsidR="004F0593" w:rsidRPr="004F0593">
        <w:rPr>
          <w:rFonts w:eastAsia="MS Mincho"/>
        </w:rPr>
        <w:t xml:space="preserve"> </w:t>
      </w:r>
      <w:r w:rsidR="004F0593">
        <w:rPr>
          <w:rFonts w:eastAsia="MS Mincho"/>
        </w:rPr>
        <w:t>measured</w:t>
      </w:r>
      <w:r w:rsidR="00B45C0B">
        <w:rPr>
          <w:rFonts w:eastAsia="MS Mincho"/>
        </w:rPr>
        <w:t>.</w:t>
      </w:r>
    </w:p>
    <w:p w14:paraId="5318564C" w14:textId="3E1C8537" w:rsidR="006916B5" w:rsidRDefault="006916B5" w:rsidP="006916B5">
      <w:pPr>
        <w:rPr>
          <w:rFonts w:cs="Arial"/>
          <w:b/>
        </w:rPr>
      </w:pPr>
      <w:r w:rsidRPr="00D00AD4">
        <w:rPr>
          <w:b/>
        </w:rPr>
        <w:t xml:space="preserve">Proposal </w:t>
      </w:r>
      <w:r>
        <w:rPr>
          <w:b/>
        </w:rPr>
        <w:t>5</w:t>
      </w:r>
      <w:r w:rsidRPr="00D00AD4">
        <w:rPr>
          <w:b/>
        </w:rPr>
        <w:t xml:space="preserve">: </w:t>
      </w:r>
      <w:r>
        <w:rPr>
          <w:rFonts w:cs="Arial"/>
          <w:b/>
        </w:rPr>
        <w:t xml:space="preserve">Both single bit </w:t>
      </w:r>
      <w:r w:rsidRPr="00C6022D">
        <w:rPr>
          <w:b/>
          <w:bCs/>
        </w:rPr>
        <w:t xml:space="preserve">UE capability to </w:t>
      </w:r>
      <w:r>
        <w:rPr>
          <w:b/>
          <w:bCs/>
        </w:rPr>
        <w:t xml:space="preserve">indicate the </w:t>
      </w:r>
      <w:r w:rsidRPr="00C6022D">
        <w:rPr>
          <w:b/>
          <w:bCs/>
        </w:rPr>
        <w:t xml:space="preserve">support </w:t>
      </w:r>
      <w:r>
        <w:rPr>
          <w:b/>
          <w:bCs/>
        </w:rPr>
        <w:t xml:space="preserve">of </w:t>
      </w:r>
      <w:r w:rsidRPr="00C6022D">
        <w:rPr>
          <w:b/>
          <w:bCs/>
        </w:rPr>
        <w:t>NCSG</w:t>
      </w:r>
      <w:r>
        <w:rPr>
          <w:rFonts w:cs="Arial"/>
          <w:b/>
        </w:rPr>
        <w:t xml:space="preserve"> and UE capability to indicate the supported NCSG patterns should be defined.</w:t>
      </w:r>
    </w:p>
    <w:p w14:paraId="6354BCE3" w14:textId="34854A72" w:rsidR="00796A89" w:rsidRDefault="00A9430A" w:rsidP="00796A89">
      <w:pPr>
        <w:jc w:val="both"/>
        <w:rPr>
          <w:rFonts w:cs="Arial"/>
          <w:b/>
        </w:rPr>
      </w:pPr>
      <w:r>
        <w:rPr>
          <w:rFonts w:cs="Arial"/>
          <w:bCs/>
        </w:rPr>
        <w:t>For</w:t>
      </w:r>
      <w:r w:rsidR="00DD14FE">
        <w:rPr>
          <w:rFonts w:cs="Arial"/>
          <w:bCs/>
        </w:rPr>
        <w:t xml:space="preserve"> the</w:t>
      </w:r>
      <w:r>
        <w:rPr>
          <w:rFonts w:cs="Arial"/>
          <w:bCs/>
        </w:rPr>
        <w:t xml:space="preserve"> support</w:t>
      </w:r>
      <w:r w:rsidR="00DD14FE">
        <w:rPr>
          <w:rFonts w:cs="Arial"/>
          <w:bCs/>
        </w:rPr>
        <w:t>ed</w:t>
      </w:r>
      <w:r>
        <w:rPr>
          <w:rFonts w:cs="Arial"/>
          <w:bCs/>
        </w:rPr>
        <w:t xml:space="preserve"> NCSG pattern, </w:t>
      </w:r>
      <w:r w:rsidR="00D3668E">
        <w:rPr>
          <w:rFonts w:cs="Arial"/>
          <w:bCs/>
        </w:rPr>
        <w:t xml:space="preserve">RAN4 indicated that </w:t>
      </w:r>
      <w:r w:rsidR="00D3668E" w:rsidRPr="00D3668E">
        <w:rPr>
          <w:rFonts w:cs="Arial"/>
          <w:bCs/>
        </w:rPr>
        <w:t>NCSG patterns #0, #1 are conditional mandatory if UE supports 19-1 (</w:t>
      </w:r>
      <w:r w:rsidR="00DD14FE" w:rsidRPr="00D3668E">
        <w:rPr>
          <w:rFonts w:cs="Arial"/>
          <w:bCs/>
        </w:rPr>
        <w:t>i.e.,</w:t>
      </w:r>
      <w:r w:rsidR="00D3668E" w:rsidRPr="00D3668E">
        <w:rPr>
          <w:rFonts w:cs="Arial"/>
          <w:bCs/>
        </w:rPr>
        <w:t xml:space="preserve"> UE support NCSG) and NCSG patterns #13, #14 are conditional mandatory if UE supports 19-1 and 19-X (</w:t>
      </w:r>
      <w:r w:rsidR="00DD14FE" w:rsidRPr="00D3668E">
        <w:rPr>
          <w:rFonts w:cs="Arial"/>
          <w:bCs/>
        </w:rPr>
        <w:t>i.e.,</w:t>
      </w:r>
      <w:r w:rsidR="00D3668E" w:rsidRPr="00D3668E">
        <w:rPr>
          <w:rFonts w:cs="Arial"/>
          <w:bCs/>
        </w:rPr>
        <w:t xml:space="preserve"> UE support per-FR NCSG)</w:t>
      </w:r>
      <w:r w:rsidR="00D3668E">
        <w:rPr>
          <w:rFonts w:cs="Arial"/>
          <w:bCs/>
        </w:rPr>
        <w:t>.</w:t>
      </w:r>
      <w:r>
        <w:rPr>
          <w:rFonts w:cs="Arial"/>
          <w:bCs/>
        </w:rPr>
        <w:t xml:space="preserve"> Due to </w:t>
      </w:r>
      <w:r w:rsidRPr="00D3668E">
        <w:rPr>
          <w:rFonts w:cs="Arial"/>
          <w:bCs/>
        </w:rPr>
        <w:t>NCSG patterns #0, #1</w:t>
      </w:r>
      <w:r>
        <w:rPr>
          <w:rFonts w:cs="Arial"/>
          <w:bCs/>
        </w:rPr>
        <w:t xml:space="preserve"> is always mandatory if UE support NCSG, similar to </w:t>
      </w:r>
      <w:proofErr w:type="spellStart"/>
      <w:r w:rsidRPr="00A9430A">
        <w:rPr>
          <w:rFonts w:cs="Arial"/>
          <w:bCs/>
          <w:i/>
          <w:iCs/>
        </w:rPr>
        <w:t>supportedGapPattern</w:t>
      </w:r>
      <w:proofErr w:type="spellEnd"/>
      <w:r>
        <w:rPr>
          <w:rFonts w:cs="Arial"/>
          <w:bCs/>
        </w:rPr>
        <w:t xml:space="preserve"> for legacy MG patterns, </w:t>
      </w:r>
      <w:r w:rsidR="00FC234E">
        <w:rPr>
          <w:rFonts w:cs="Arial"/>
          <w:bCs/>
        </w:rPr>
        <w:t>a</w:t>
      </w:r>
      <w:r>
        <w:rPr>
          <w:rFonts w:cs="Arial"/>
          <w:bCs/>
        </w:rPr>
        <w:t xml:space="preserve"> 22</w:t>
      </w:r>
      <w:r w:rsidR="00FC234E">
        <w:rPr>
          <w:rFonts w:cs="Arial"/>
          <w:bCs/>
        </w:rPr>
        <w:t>-</w:t>
      </w:r>
      <w:r>
        <w:rPr>
          <w:rFonts w:cs="Arial"/>
          <w:bCs/>
        </w:rPr>
        <w:t xml:space="preserve">bit </w:t>
      </w:r>
      <w:r w:rsidR="00FC234E">
        <w:rPr>
          <w:rFonts w:cs="Arial"/>
          <w:bCs/>
        </w:rPr>
        <w:t>bitmap</w:t>
      </w:r>
      <w:r>
        <w:rPr>
          <w:rFonts w:cs="Arial"/>
          <w:bCs/>
        </w:rPr>
        <w:t xml:space="preserve"> is enough for supported NCSG pattern.</w:t>
      </w:r>
      <w:r w:rsidR="00796A89">
        <w:rPr>
          <w:rFonts w:cs="Arial"/>
          <w:bCs/>
        </w:rPr>
        <w:t xml:space="preserve"> </w:t>
      </w:r>
      <w:r w:rsidR="00796A89" w:rsidRPr="00796A89">
        <w:rPr>
          <w:rFonts w:cs="Arial"/>
          <w:bCs/>
        </w:rPr>
        <w:t>The leading / leftmost bit (bit 0) corresponds to the NCSG pattern 2, the next bit corresponds to the NCSG pattern 3. The UE should set the bits corresponding to the NCSG pattern 13 and 14 to 1 if the UE is capable to support per-FR NCSG.</w:t>
      </w:r>
    </w:p>
    <w:p w14:paraId="3E1DB7A1" w14:textId="0645369D" w:rsidR="00D3668E" w:rsidRDefault="008F0416" w:rsidP="00796A89">
      <w:pPr>
        <w:jc w:val="both"/>
        <w:rPr>
          <w:rFonts w:cs="Arial"/>
          <w:bCs/>
          <w:lang w:eastAsia="zh-CN"/>
        </w:rPr>
      </w:pPr>
      <w:r>
        <w:rPr>
          <w:rFonts w:cs="Arial"/>
          <w:bCs/>
          <w:lang w:eastAsia="zh-CN"/>
        </w:rPr>
        <w:t xml:space="preserve">Furthermore, </w:t>
      </w:r>
      <w:r w:rsidRPr="008F0416">
        <w:rPr>
          <w:rFonts w:cs="Arial"/>
          <w:bCs/>
          <w:lang w:eastAsia="zh-CN"/>
        </w:rPr>
        <w:t>when the frequencies to be measured within this NCSG are all NR frequencies</w:t>
      </w:r>
      <w:r>
        <w:rPr>
          <w:rFonts w:cs="Arial"/>
          <w:bCs/>
          <w:lang w:eastAsia="zh-CN"/>
        </w:rPr>
        <w:t xml:space="preserve">, RAN4 defined another UE capability where </w:t>
      </w:r>
      <w:r w:rsidR="00FC234E" w:rsidRPr="00FC234E">
        <w:rPr>
          <w:rFonts w:cs="Arial"/>
          <w:bCs/>
          <w:lang w:eastAsia="zh-CN"/>
        </w:rPr>
        <w:t>NCSG patterns #2 and #3 are conditional mandatory if UE supports 19-1</w:t>
      </w:r>
      <w:r w:rsidR="00FC234E">
        <w:rPr>
          <w:rFonts w:cs="Arial"/>
          <w:bCs/>
          <w:lang w:eastAsia="zh-CN"/>
        </w:rPr>
        <w:t xml:space="preserve"> </w:t>
      </w:r>
      <w:r w:rsidR="00FC234E" w:rsidRPr="00D3668E">
        <w:rPr>
          <w:rFonts w:cs="Arial"/>
          <w:bCs/>
        </w:rPr>
        <w:t>(</w:t>
      </w:r>
      <w:r w:rsidR="00796A89" w:rsidRPr="00D3668E">
        <w:rPr>
          <w:rFonts w:cs="Arial"/>
          <w:bCs/>
        </w:rPr>
        <w:t>i.e.,</w:t>
      </w:r>
      <w:r w:rsidR="00FC234E" w:rsidRPr="00D3668E">
        <w:rPr>
          <w:rFonts w:cs="Arial"/>
          <w:bCs/>
        </w:rPr>
        <w:t xml:space="preserve"> UE support NCSG)</w:t>
      </w:r>
      <w:r w:rsidR="00FC234E" w:rsidRPr="00FC234E">
        <w:rPr>
          <w:rFonts w:cs="Arial"/>
          <w:bCs/>
          <w:lang w:eastAsia="zh-CN"/>
        </w:rPr>
        <w:t xml:space="preserve"> and NCSG patterns #17 and #18 are conditional mandatory if UE supports 19-1 and a FR2 band</w:t>
      </w:r>
      <w:r w:rsidR="00FC234E">
        <w:rPr>
          <w:rFonts w:cs="Arial"/>
          <w:bCs/>
          <w:lang w:eastAsia="zh-CN"/>
        </w:rPr>
        <w:t>.</w:t>
      </w:r>
    </w:p>
    <w:p w14:paraId="618E76CD" w14:textId="62017EB7" w:rsidR="00FC234E" w:rsidRDefault="00FC234E" w:rsidP="00FC234E">
      <w:pPr>
        <w:rPr>
          <w:rFonts w:cs="Arial"/>
          <w:b/>
        </w:rPr>
      </w:pPr>
      <w:r w:rsidRPr="00D00AD4">
        <w:rPr>
          <w:b/>
        </w:rPr>
        <w:t xml:space="preserve">Proposal </w:t>
      </w:r>
      <w:r>
        <w:rPr>
          <w:b/>
        </w:rPr>
        <w:t>6</w:t>
      </w:r>
      <w:r w:rsidRPr="00D00AD4">
        <w:rPr>
          <w:b/>
        </w:rPr>
        <w:t xml:space="preserve">: </w:t>
      </w:r>
      <w:r w:rsidRPr="00F41B52">
        <w:rPr>
          <w:rFonts w:cs="Arial"/>
          <w:b/>
        </w:rPr>
        <w:t>Intro</w:t>
      </w:r>
      <w:r>
        <w:rPr>
          <w:rFonts w:cs="Arial"/>
          <w:b/>
        </w:rPr>
        <w:t>duce</w:t>
      </w:r>
      <w:r w:rsidR="00796A89">
        <w:rPr>
          <w:rFonts w:cs="Arial"/>
          <w:b/>
        </w:rPr>
        <w:t xml:space="preserve"> </w:t>
      </w:r>
      <w:r w:rsidR="00796A89" w:rsidRPr="00796A89">
        <w:rPr>
          <w:rFonts w:cs="Arial"/>
          <w:b/>
        </w:rPr>
        <w:t xml:space="preserve">two UE capabilities for supported NCSG pattern report </w:t>
      </w:r>
      <w:r w:rsidR="00796A89">
        <w:rPr>
          <w:rFonts w:cs="Arial"/>
          <w:b/>
        </w:rPr>
        <w:t>as described in</w:t>
      </w:r>
      <w:r w:rsidR="00796A89" w:rsidRPr="00796A89">
        <w:rPr>
          <w:rFonts w:cs="Arial"/>
          <w:b/>
        </w:rPr>
        <w:t xml:space="preserve"> RAN4 LS. (</w:t>
      </w:r>
      <w:r w:rsidR="00DD14FE" w:rsidRPr="00796A89">
        <w:rPr>
          <w:rFonts w:cs="Arial"/>
          <w:b/>
        </w:rPr>
        <w:t>i.e.,</w:t>
      </w:r>
      <w:r w:rsidR="00796A89" w:rsidRPr="00796A89">
        <w:rPr>
          <w:rFonts w:cs="Arial"/>
          <w:b/>
        </w:rPr>
        <w:t xml:space="preserve"> </w:t>
      </w:r>
      <w:proofErr w:type="spellStart"/>
      <w:r w:rsidR="00796A89" w:rsidRPr="00796A89">
        <w:rPr>
          <w:rFonts w:cs="Arial"/>
          <w:b/>
          <w:i/>
          <w:iCs/>
        </w:rPr>
        <w:t>supportedNCSGPattern</w:t>
      </w:r>
      <w:proofErr w:type="spellEnd"/>
      <w:r w:rsidR="00796A89" w:rsidRPr="00796A89">
        <w:rPr>
          <w:rFonts w:cs="Arial"/>
          <w:b/>
        </w:rPr>
        <w:t xml:space="preserve"> and </w:t>
      </w:r>
      <w:proofErr w:type="spellStart"/>
      <w:r w:rsidR="00796A89" w:rsidRPr="00796A89">
        <w:rPr>
          <w:rFonts w:cs="Arial"/>
          <w:b/>
          <w:i/>
          <w:iCs/>
        </w:rPr>
        <w:t>supportedNCSGPattern-NRonly</w:t>
      </w:r>
      <w:proofErr w:type="spellEnd"/>
      <w:r w:rsidR="00796A89" w:rsidRPr="00796A89">
        <w:rPr>
          <w:rFonts w:cs="Arial"/>
          <w:b/>
        </w:rPr>
        <w:t>).</w:t>
      </w:r>
    </w:p>
    <w:p w14:paraId="69B7B8E6" w14:textId="277E040D" w:rsidR="009339CB" w:rsidRPr="006E13D1" w:rsidRDefault="008F2100" w:rsidP="009339CB">
      <w:pPr>
        <w:pStyle w:val="Heading1"/>
      </w:pPr>
      <w:r>
        <w:t>3</w:t>
      </w:r>
      <w:r w:rsidR="009339CB" w:rsidRPr="006E13D1">
        <w:tab/>
      </w:r>
      <w:r w:rsidR="009339CB">
        <w:t>Conclusion</w:t>
      </w:r>
    </w:p>
    <w:p w14:paraId="6E24B0F4" w14:textId="35A4E0F0" w:rsidR="008215DC" w:rsidRDefault="009339CB" w:rsidP="008215DC">
      <w:pPr>
        <w:rPr>
          <w:bCs/>
        </w:rPr>
      </w:pPr>
      <w:r>
        <w:t>This document has made the following</w:t>
      </w:r>
      <w:r w:rsidR="008215DC">
        <w:t xml:space="preserve"> proposals:</w:t>
      </w:r>
    </w:p>
    <w:p w14:paraId="409058C8" w14:textId="77777777" w:rsidR="00CB33B8" w:rsidRPr="00D00AD4" w:rsidRDefault="00CB33B8" w:rsidP="00CB33B8">
      <w:pPr>
        <w:rPr>
          <w:b/>
        </w:rPr>
      </w:pPr>
      <w:r w:rsidRPr="00D00AD4">
        <w:rPr>
          <w:b/>
        </w:rPr>
        <w:t xml:space="preserve">Proposal </w:t>
      </w:r>
      <w:r>
        <w:rPr>
          <w:b/>
        </w:rPr>
        <w:t>1</w:t>
      </w:r>
      <w:r w:rsidRPr="00D00AD4">
        <w:rPr>
          <w:b/>
        </w:rPr>
        <w:t xml:space="preserve">: There is no need to indicate the support of </w:t>
      </w:r>
      <w:r w:rsidRPr="00D00AD4">
        <w:rPr>
          <w:rFonts w:eastAsia="等线"/>
          <w:b/>
          <w:lang w:eastAsia="zh-CN"/>
        </w:rPr>
        <w:t xml:space="preserve">FR </w:t>
      </w:r>
      <w:r>
        <w:rPr>
          <w:rFonts w:eastAsia="等线"/>
          <w:b/>
          <w:lang w:eastAsia="zh-CN"/>
        </w:rPr>
        <w:t>d</w:t>
      </w:r>
      <w:r w:rsidRPr="00D00AD4">
        <w:rPr>
          <w:rFonts w:eastAsia="等线"/>
          <w:b/>
          <w:lang w:eastAsia="zh-CN"/>
        </w:rPr>
        <w:t>ifferentiated pre-configured measurement gap in UE capability</w:t>
      </w:r>
      <w:r w:rsidRPr="00D00AD4">
        <w:rPr>
          <w:b/>
        </w:rPr>
        <w:t>.</w:t>
      </w:r>
    </w:p>
    <w:p w14:paraId="7CAAC6F8" w14:textId="77777777" w:rsidR="00CB33B8" w:rsidRPr="00D00AD4" w:rsidRDefault="00CB33B8" w:rsidP="00CB33B8">
      <w:pPr>
        <w:rPr>
          <w:b/>
        </w:rPr>
      </w:pPr>
      <w:r w:rsidRPr="00D00AD4">
        <w:rPr>
          <w:b/>
        </w:rPr>
        <w:t xml:space="preserve">Proposal </w:t>
      </w:r>
      <w:r>
        <w:rPr>
          <w:b/>
        </w:rPr>
        <w:t>2</w:t>
      </w:r>
      <w:r w:rsidRPr="00D00AD4">
        <w:rPr>
          <w:b/>
        </w:rPr>
        <w:t xml:space="preserve">: There is no need to </w:t>
      </w:r>
      <w:r w:rsidRPr="00C83F03">
        <w:rPr>
          <w:b/>
        </w:rPr>
        <w:t>have separate bit to indicate support of CA and non-CA case for pre-configured gap</w:t>
      </w:r>
      <w:r w:rsidRPr="00D00AD4">
        <w:rPr>
          <w:b/>
        </w:rPr>
        <w:t>.</w:t>
      </w:r>
    </w:p>
    <w:p w14:paraId="3EA021E3" w14:textId="77777777" w:rsidR="00CB33B8" w:rsidRPr="00D00AD4" w:rsidRDefault="00CB33B8" w:rsidP="00CB33B8">
      <w:pPr>
        <w:rPr>
          <w:b/>
        </w:rPr>
      </w:pPr>
      <w:r w:rsidRPr="00D00AD4">
        <w:rPr>
          <w:b/>
        </w:rPr>
        <w:t xml:space="preserve">Proposal </w:t>
      </w:r>
      <w:r>
        <w:rPr>
          <w:b/>
        </w:rPr>
        <w:t>3</w:t>
      </w:r>
      <w:r w:rsidRPr="00D00AD4">
        <w:rPr>
          <w:b/>
        </w:rPr>
        <w:t xml:space="preserve">: There is no need to </w:t>
      </w:r>
      <w:r w:rsidRPr="005130ED">
        <w:rPr>
          <w:b/>
        </w:rPr>
        <w:t>have separate capability bit for UE supporting only two per UE concurrent gap</w:t>
      </w:r>
      <w:r w:rsidRPr="00D00AD4">
        <w:rPr>
          <w:b/>
        </w:rPr>
        <w:t>.</w:t>
      </w:r>
    </w:p>
    <w:p w14:paraId="2040DCCE" w14:textId="77777777" w:rsidR="00CB33B8" w:rsidRDefault="00CB33B8" w:rsidP="00CB33B8">
      <w:pPr>
        <w:rPr>
          <w:rFonts w:cs="Arial"/>
          <w:b/>
        </w:rPr>
      </w:pPr>
      <w:r w:rsidRPr="00D00AD4">
        <w:rPr>
          <w:b/>
        </w:rPr>
        <w:t xml:space="preserve">Proposal </w:t>
      </w:r>
      <w:r>
        <w:rPr>
          <w:b/>
        </w:rPr>
        <w:t>4</w:t>
      </w:r>
      <w:r w:rsidRPr="00D00AD4">
        <w:rPr>
          <w:b/>
        </w:rPr>
        <w:t xml:space="preserve">: </w:t>
      </w:r>
      <w:r w:rsidRPr="00F41B52">
        <w:rPr>
          <w:rFonts w:cs="Arial"/>
          <w:b/>
        </w:rPr>
        <w:t>Intro</w:t>
      </w:r>
      <w:r>
        <w:rPr>
          <w:rFonts w:cs="Arial"/>
          <w:b/>
        </w:rPr>
        <w:t>duce a one-bit UE capability to indicate support of per-FR NCSG.</w:t>
      </w:r>
    </w:p>
    <w:p w14:paraId="73638E6B" w14:textId="77777777" w:rsidR="00CB33B8" w:rsidRDefault="00CB33B8" w:rsidP="00CB33B8">
      <w:pPr>
        <w:rPr>
          <w:rFonts w:cs="Arial"/>
          <w:b/>
        </w:rPr>
      </w:pPr>
      <w:r w:rsidRPr="00D00AD4">
        <w:rPr>
          <w:b/>
        </w:rPr>
        <w:t xml:space="preserve">Proposal </w:t>
      </w:r>
      <w:r>
        <w:rPr>
          <w:b/>
        </w:rPr>
        <w:t>5</w:t>
      </w:r>
      <w:r w:rsidRPr="00D00AD4">
        <w:rPr>
          <w:b/>
        </w:rPr>
        <w:t xml:space="preserve">: </w:t>
      </w:r>
      <w:r>
        <w:rPr>
          <w:rFonts w:cs="Arial"/>
          <w:b/>
        </w:rPr>
        <w:t xml:space="preserve">Both single bit </w:t>
      </w:r>
      <w:r w:rsidRPr="00C6022D">
        <w:rPr>
          <w:b/>
          <w:bCs/>
        </w:rPr>
        <w:t xml:space="preserve">UE capability to </w:t>
      </w:r>
      <w:r>
        <w:rPr>
          <w:b/>
          <w:bCs/>
        </w:rPr>
        <w:t xml:space="preserve">indicate the </w:t>
      </w:r>
      <w:r w:rsidRPr="00C6022D">
        <w:rPr>
          <w:b/>
          <w:bCs/>
        </w:rPr>
        <w:t xml:space="preserve">support </w:t>
      </w:r>
      <w:r>
        <w:rPr>
          <w:b/>
          <w:bCs/>
        </w:rPr>
        <w:t xml:space="preserve">of </w:t>
      </w:r>
      <w:r w:rsidRPr="00C6022D">
        <w:rPr>
          <w:b/>
          <w:bCs/>
        </w:rPr>
        <w:t>NCSG</w:t>
      </w:r>
      <w:r>
        <w:rPr>
          <w:rFonts w:cs="Arial"/>
          <w:b/>
        </w:rPr>
        <w:t xml:space="preserve"> and UE capability to indicate the supported NCSG patterns should be defined.</w:t>
      </w:r>
    </w:p>
    <w:p w14:paraId="4D5B98EE" w14:textId="77777777" w:rsidR="00CB33B8" w:rsidRDefault="00CB33B8" w:rsidP="00CB33B8">
      <w:pPr>
        <w:rPr>
          <w:rFonts w:cs="Arial"/>
          <w:b/>
        </w:rPr>
      </w:pPr>
      <w:r w:rsidRPr="00D00AD4">
        <w:rPr>
          <w:b/>
        </w:rPr>
        <w:t xml:space="preserve">Proposal </w:t>
      </w:r>
      <w:r>
        <w:rPr>
          <w:b/>
        </w:rPr>
        <w:t>6</w:t>
      </w:r>
      <w:r w:rsidRPr="00D00AD4">
        <w:rPr>
          <w:b/>
        </w:rPr>
        <w:t xml:space="preserve">: </w:t>
      </w:r>
      <w:r w:rsidRPr="00F41B52">
        <w:rPr>
          <w:rFonts w:cs="Arial"/>
          <w:b/>
        </w:rPr>
        <w:t>Intro</w:t>
      </w:r>
      <w:r>
        <w:rPr>
          <w:rFonts w:cs="Arial"/>
          <w:b/>
        </w:rPr>
        <w:t xml:space="preserve">duce </w:t>
      </w:r>
      <w:r w:rsidRPr="00796A89">
        <w:rPr>
          <w:rFonts w:cs="Arial"/>
          <w:b/>
        </w:rPr>
        <w:t xml:space="preserve">two UE capabilities for supported NCSG pattern report </w:t>
      </w:r>
      <w:r>
        <w:rPr>
          <w:rFonts w:cs="Arial"/>
          <w:b/>
        </w:rPr>
        <w:t>as described in</w:t>
      </w:r>
      <w:r w:rsidRPr="00796A89">
        <w:rPr>
          <w:rFonts w:cs="Arial"/>
          <w:b/>
        </w:rPr>
        <w:t xml:space="preserve"> RAN4 LS. (i.e., </w:t>
      </w:r>
      <w:proofErr w:type="spellStart"/>
      <w:r w:rsidRPr="00796A89">
        <w:rPr>
          <w:rFonts w:cs="Arial"/>
          <w:b/>
          <w:i/>
          <w:iCs/>
        </w:rPr>
        <w:t>supportedNCSGPattern</w:t>
      </w:r>
      <w:proofErr w:type="spellEnd"/>
      <w:r w:rsidRPr="00796A89">
        <w:rPr>
          <w:rFonts w:cs="Arial"/>
          <w:b/>
        </w:rPr>
        <w:t xml:space="preserve"> and </w:t>
      </w:r>
      <w:proofErr w:type="spellStart"/>
      <w:r w:rsidRPr="00796A89">
        <w:rPr>
          <w:rFonts w:cs="Arial"/>
          <w:b/>
          <w:i/>
          <w:iCs/>
        </w:rPr>
        <w:t>supportedNCSGPattern-NRonly</w:t>
      </w:r>
      <w:proofErr w:type="spellEnd"/>
      <w:r w:rsidRPr="00796A89">
        <w:rPr>
          <w:rFonts w:cs="Arial"/>
          <w:b/>
        </w:rPr>
        <w:t>).</w:t>
      </w:r>
    </w:p>
    <w:p w14:paraId="2D795553" w14:textId="77777777" w:rsidR="00C6022D" w:rsidRPr="00C43A3C" w:rsidRDefault="00C6022D" w:rsidP="00C6022D">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lastRenderedPageBreak/>
        <w:t>Reference</w:t>
      </w:r>
      <w:r w:rsidRPr="00C43A3C">
        <w:rPr>
          <w:rFonts w:ascii="Arial" w:hAnsi="Arial"/>
          <w:sz w:val="36"/>
        </w:rPr>
        <w:tab/>
      </w:r>
    </w:p>
    <w:p w14:paraId="694CBBCB" w14:textId="0C88A08B" w:rsidR="00C6022D" w:rsidRPr="00712F81" w:rsidRDefault="00C6022D" w:rsidP="00C6022D">
      <w:pPr>
        <w:tabs>
          <w:tab w:val="center" w:pos="4536"/>
          <w:tab w:val="right" w:pos="9072"/>
        </w:tabs>
        <w:spacing w:line="276" w:lineRule="auto"/>
        <w:rPr>
          <w:lang w:eastAsia="ko-KR"/>
        </w:rPr>
      </w:pPr>
      <w:r w:rsidRPr="00712F81">
        <w:rPr>
          <w:lang w:eastAsia="ko-KR"/>
        </w:rPr>
        <w:t xml:space="preserve">[1] </w:t>
      </w:r>
      <w:r w:rsidRPr="00712F81">
        <w:rPr>
          <w:rFonts w:eastAsia="MS Mincho"/>
          <w:szCs w:val="24"/>
        </w:rPr>
        <w:t>R4-22</w:t>
      </w:r>
      <w:r w:rsidRPr="00712F81">
        <w:rPr>
          <w:rFonts w:eastAsiaTheme="minorEastAsia"/>
          <w:szCs w:val="24"/>
          <w:lang w:eastAsia="zh-CN"/>
        </w:rPr>
        <w:t>06283</w:t>
      </w:r>
      <w:r w:rsidRPr="00712F81">
        <w:rPr>
          <w:lang w:eastAsia="ko-KR"/>
        </w:rPr>
        <w:t>, “</w:t>
      </w:r>
      <w:r w:rsidRPr="00712F81">
        <w:rPr>
          <w:rFonts w:eastAsiaTheme="minorEastAsia"/>
          <w:lang w:val="en-US" w:eastAsia="zh-CN"/>
        </w:rPr>
        <w:t>Rel-17 RAN4 UE feature list for NR</w:t>
      </w:r>
      <w:r w:rsidRPr="00712F81">
        <w:rPr>
          <w:lang w:eastAsia="ko-KR"/>
        </w:rPr>
        <w:t>”, RAN4</w:t>
      </w:r>
    </w:p>
    <w:p w14:paraId="7083A9D8" w14:textId="0421FA19" w:rsidR="002929B8" w:rsidRPr="00712F81" w:rsidRDefault="002929B8" w:rsidP="00C6022D">
      <w:pPr>
        <w:tabs>
          <w:tab w:val="center" w:pos="4536"/>
          <w:tab w:val="right" w:pos="9072"/>
        </w:tabs>
        <w:spacing w:line="276" w:lineRule="auto"/>
        <w:rPr>
          <w:lang w:eastAsia="ko-KR"/>
        </w:rPr>
      </w:pPr>
      <w:r w:rsidRPr="00712F81">
        <w:rPr>
          <w:lang w:eastAsia="ko-KR"/>
        </w:rPr>
        <w:t>[2] R2-2202604</w:t>
      </w:r>
      <w:r w:rsidR="00E500EE">
        <w:rPr>
          <w:lang w:eastAsia="ko-KR"/>
        </w:rPr>
        <w:t>, “</w:t>
      </w:r>
      <w:r w:rsidRPr="00712F81">
        <w:rPr>
          <w:lang w:eastAsia="ko-KR"/>
        </w:rPr>
        <w:t xml:space="preserve">Further </w:t>
      </w:r>
      <w:proofErr w:type="gramStart"/>
      <w:r w:rsidRPr="00712F81">
        <w:rPr>
          <w:lang w:eastAsia="ko-KR"/>
        </w:rPr>
        <w:t>reply</w:t>
      </w:r>
      <w:proofErr w:type="gramEnd"/>
      <w:r w:rsidRPr="00712F81">
        <w:rPr>
          <w:lang w:eastAsia="ko-KR"/>
        </w:rPr>
        <w:t xml:space="preserve"> LS on R17 NR MG enhancements – Concurrent MG</w:t>
      </w:r>
      <w:r w:rsidR="00E500EE">
        <w:rPr>
          <w:lang w:eastAsia="ko-KR"/>
        </w:rPr>
        <w:t>”</w:t>
      </w:r>
      <w:r w:rsidRPr="00712F81">
        <w:rPr>
          <w:lang w:eastAsia="ko-KR"/>
        </w:rPr>
        <w:t>, RAN4</w:t>
      </w:r>
    </w:p>
    <w:p w14:paraId="259EEE34" w14:textId="73FD7D3C" w:rsidR="009339CB" w:rsidRDefault="0078675F" w:rsidP="0078675F">
      <w:pPr>
        <w:tabs>
          <w:tab w:val="center" w:pos="4536"/>
          <w:tab w:val="right" w:pos="9072"/>
        </w:tabs>
        <w:spacing w:line="276" w:lineRule="auto"/>
        <w:rPr>
          <w:rFonts w:eastAsiaTheme="minorEastAsia"/>
          <w:bCs/>
          <w:szCs w:val="24"/>
          <w:lang w:eastAsia="zh-CN"/>
        </w:rPr>
      </w:pPr>
      <w:r w:rsidRPr="00712F81">
        <w:rPr>
          <w:rFonts w:eastAsiaTheme="minorEastAsia"/>
          <w:bCs/>
          <w:szCs w:val="24"/>
          <w:lang w:eastAsia="zh-CN"/>
        </w:rPr>
        <w:t>[3] R2-2203758</w:t>
      </w:r>
      <w:r w:rsidR="00E500EE">
        <w:rPr>
          <w:rFonts w:eastAsiaTheme="minorEastAsia"/>
          <w:bCs/>
          <w:szCs w:val="24"/>
          <w:lang w:eastAsia="zh-CN"/>
        </w:rPr>
        <w:t>, “</w:t>
      </w:r>
      <w:r w:rsidRPr="00712F81">
        <w:rPr>
          <w:rFonts w:eastAsiaTheme="minorEastAsia"/>
          <w:bCs/>
          <w:szCs w:val="24"/>
          <w:lang w:eastAsia="zh-CN"/>
        </w:rPr>
        <w:t>[AT117-e][</w:t>
      </w:r>
      <w:proofErr w:type="gramStart"/>
      <w:r w:rsidRPr="00712F81">
        <w:rPr>
          <w:rFonts w:eastAsiaTheme="minorEastAsia"/>
          <w:bCs/>
          <w:szCs w:val="24"/>
          <w:lang w:eastAsia="zh-CN"/>
        </w:rPr>
        <w:t>020][</w:t>
      </w:r>
      <w:proofErr w:type="gramEnd"/>
      <w:r w:rsidRPr="00712F81">
        <w:rPr>
          <w:rFonts w:eastAsiaTheme="minorEastAsia"/>
          <w:bCs/>
          <w:szCs w:val="24"/>
          <w:lang w:eastAsia="zh-CN"/>
        </w:rPr>
        <w:t xml:space="preserve">MGE] UE </w:t>
      </w:r>
      <w:r w:rsidR="00712F81" w:rsidRPr="00712F81">
        <w:rPr>
          <w:rFonts w:eastAsiaTheme="minorEastAsia"/>
          <w:bCs/>
          <w:szCs w:val="24"/>
          <w:lang w:eastAsia="zh-CN"/>
        </w:rPr>
        <w:t>capabilities</w:t>
      </w:r>
      <w:r w:rsidR="00E500EE">
        <w:rPr>
          <w:rFonts w:eastAsiaTheme="minorEastAsia"/>
          <w:bCs/>
          <w:szCs w:val="24"/>
          <w:lang w:eastAsia="zh-CN"/>
        </w:rPr>
        <w:t>”</w:t>
      </w:r>
      <w:r w:rsidRPr="00712F81">
        <w:rPr>
          <w:rFonts w:eastAsiaTheme="minorEastAsia"/>
          <w:bCs/>
          <w:szCs w:val="24"/>
          <w:lang w:eastAsia="zh-CN"/>
        </w:rPr>
        <w:t>, Intel</w:t>
      </w:r>
    </w:p>
    <w:p w14:paraId="6B6E8C34" w14:textId="19CBB45E" w:rsidR="00D62BE9" w:rsidRPr="00712F81" w:rsidRDefault="00D62BE9" w:rsidP="0078675F">
      <w:pPr>
        <w:tabs>
          <w:tab w:val="center" w:pos="4536"/>
          <w:tab w:val="right" w:pos="9072"/>
        </w:tabs>
        <w:spacing w:line="276" w:lineRule="auto"/>
        <w:rPr>
          <w:rFonts w:eastAsiaTheme="minorEastAsia"/>
          <w:bCs/>
          <w:szCs w:val="24"/>
          <w:lang w:eastAsia="zh-CN"/>
        </w:rPr>
      </w:pPr>
      <w:r>
        <w:rPr>
          <w:rFonts w:eastAsiaTheme="minorEastAsia"/>
          <w:bCs/>
          <w:szCs w:val="24"/>
          <w:lang w:eastAsia="zh-CN"/>
        </w:rPr>
        <w:t xml:space="preserve">[4] </w:t>
      </w:r>
      <w:r w:rsidRPr="00D62BE9">
        <w:rPr>
          <w:rFonts w:eastAsiaTheme="minorEastAsia"/>
          <w:bCs/>
          <w:szCs w:val="24"/>
          <w:lang w:eastAsia="zh-CN"/>
        </w:rPr>
        <w:t>R4-2206898</w:t>
      </w:r>
      <w:r w:rsidR="00E500EE">
        <w:rPr>
          <w:rFonts w:eastAsiaTheme="minorEastAsia"/>
          <w:bCs/>
          <w:szCs w:val="24"/>
          <w:lang w:eastAsia="zh-CN"/>
        </w:rPr>
        <w:t>, “</w:t>
      </w:r>
      <w:r w:rsidRPr="00D62BE9">
        <w:rPr>
          <w:rFonts w:eastAsiaTheme="minorEastAsia"/>
          <w:bCs/>
          <w:szCs w:val="24"/>
          <w:lang w:eastAsia="zh-CN"/>
        </w:rPr>
        <w:t>Updates to NCSG patterns in TS 38.133</w:t>
      </w:r>
      <w:r w:rsidR="00E500EE">
        <w:rPr>
          <w:rFonts w:eastAsiaTheme="minorEastAsia"/>
          <w:bCs/>
          <w:szCs w:val="24"/>
          <w:lang w:eastAsia="zh-CN"/>
        </w:rPr>
        <w:t>”</w:t>
      </w:r>
      <w:r w:rsidRPr="00D62BE9">
        <w:rPr>
          <w:rFonts w:eastAsiaTheme="minorEastAsia"/>
          <w:bCs/>
          <w:szCs w:val="24"/>
          <w:lang w:eastAsia="zh-CN"/>
        </w:rPr>
        <w:t>, RAN4</w:t>
      </w:r>
    </w:p>
    <w:p w14:paraId="03973FF0" w14:textId="4CA6804D" w:rsidR="00070836" w:rsidRPr="00712F81" w:rsidRDefault="00070836" w:rsidP="0078675F">
      <w:pPr>
        <w:tabs>
          <w:tab w:val="center" w:pos="4536"/>
          <w:tab w:val="right" w:pos="9072"/>
        </w:tabs>
        <w:spacing w:line="276" w:lineRule="auto"/>
        <w:rPr>
          <w:rFonts w:eastAsiaTheme="minorEastAsia"/>
          <w:bCs/>
          <w:szCs w:val="24"/>
          <w:lang w:eastAsia="zh-CN"/>
        </w:rPr>
      </w:pPr>
      <w:r w:rsidRPr="00712F81">
        <w:rPr>
          <w:rFonts w:eastAsiaTheme="minorEastAsia"/>
          <w:bCs/>
          <w:szCs w:val="24"/>
          <w:lang w:eastAsia="zh-CN"/>
        </w:rPr>
        <w:t>[</w:t>
      </w:r>
      <w:r w:rsidR="00D62BE9">
        <w:rPr>
          <w:rFonts w:eastAsiaTheme="minorEastAsia"/>
          <w:bCs/>
          <w:szCs w:val="24"/>
          <w:lang w:eastAsia="zh-CN"/>
        </w:rPr>
        <w:t>5</w:t>
      </w:r>
      <w:r w:rsidRPr="00712F81">
        <w:rPr>
          <w:rFonts w:eastAsiaTheme="minorEastAsia"/>
          <w:bCs/>
          <w:szCs w:val="24"/>
          <w:lang w:eastAsia="zh-CN"/>
        </w:rPr>
        <w:t>] R4-2206890</w:t>
      </w:r>
      <w:r w:rsidR="00E500EE">
        <w:rPr>
          <w:rFonts w:eastAsiaTheme="minorEastAsia"/>
          <w:bCs/>
          <w:szCs w:val="24"/>
          <w:lang w:eastAsia="zh-CN"/>
        </w:rPr>
        <w:t>, “</w:t>
      </w:r>
      <w:r w:rsidRPr="00712F81">
        <w:rPr>
          <w:rFonts w:eastAsiaTheme="minorEastAsia"/>
          <w:bCs/>
          <w:szCs w:val="24"/>
          <w:lang w:eastAsia="zh-CN"/>
        </w:rPr>
        <w:t>LS on R17 MG enhancement – NCSG</w:t>
      </w:r>
      <w:r w:rsidR="00E500EE">
        <w:rPr>
          <w:rFonts w:eastAsiaTheme="minorEastAsia"/>
          <w:bCs/>
          <w:szCs w:val="24"/>
          <w:lang w:eastAsia="zh-CN"/>
        </w:rPr>
        <w:t>”</w:t>
      </w:r>
      <w:r w:rsidRPr="00712F81">
        <w:rPr>
          <w:rFonts w:eastAsiaTheme="minorEastAsia"/>
          <w:bCs/>
          <w:szCs w:val="24"/>
          <w:lang w:eastAsia="zh-CN"/>
        </w:rPr>
        <w:t>, RAN4</w:t>
      </w:r>
    </w:p>
    <w:p w14:paraId="00CA7AA6" w14:textId="77777777" w:rsidR="0078675F" w:rsidRPr="0078675F" w:rsidRDefault="0078675F" w:rsidP="0078675F">
      <w:pPr>
        <w:tabs>
          <w:tab w:val="center" w:pos="4536"/>
          <w:tab w:val="right" w:pos="9072"/>
        </w:tabs>
        <w:spacing w:line="276" w:lineRule="auto"/>
        <w:rPr>
          <w:rFonts w:ascii="Arial" w:eastAsiaTheme="minorEastAsia" w:hAnsi="Arial" w:cs="Arial"/>
          <w:bCs/>
          <w:szCs w:val="24"/>
          <w:lang w:eastAsia="zh-CN"/>
        </w:rPr>
      </w:pP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5039" w14:textId="77777777" w:rsidR="00C43A40" w:rsidRDefault="00C43A40">
      <w:r>
        <w:separator/>
      </w:r>
    </w:p>
  </w:endnote>
  <w:endnote w:type="continuationSeparator" w:id="0">
    <w:p w14:paraId="05B4AF6E" w14:textId="77777777" w:rsidR="00C43A40" w:rsidRDefault="00C43A40">
      <w:r>
        <w:continuationSeparator/>
      </w:r>
    </w:p>
  </w:endnote>
  <w:endnote w:type="continuationNotice" w:id="1">
    <w:p w14:paraId="3AED326C" w14:textId="77777777" w:rsidR="00C43A40" w:rsidRDefault="00C43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545E5" w14:textId="77777777" w:rsidR="00C43A40" w:rsidRDefault="00C43A40">
      <w:r>
        <w:separator/>
      </w:r>
    </w:p>
  </w:footnote>
  <w:footnote w:type="continuationSeparator" w:id="0">
    <w:p w14:paraId="4183A417" w14:textId="77777777" w:rsidR="00C43A40" w:rsidRDefault="00C43A40">
      <w:r>
        <w:continuationSeparator/>
      </w:r>
    </w:p>
  </w:footnote>
  <w:footnote w:type="continuationNotice" w:id="1">
    <w:p w14:paraId="57EB6D82" w14:textId="77777777" w:rsidR="00C43A40" w:rsidRDefault="00C43A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60EEB"/>
    <w:multiLevelType w:val="hybridMultilevel"/>
    <w:tmpl w:val="DD34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cs="Times New Roman" w:hint="default"/>
        <w:color w:val="000000" w:themeColor="text1"/>
      </w:rPr>
    </w:lvl>
    <w:lvl w:ilvl="1" w:tplc="E584BE60">
      <w:start w:val="904"/>
      <w:numFmt w:val="bullet"/>
      <w:lvlText w:val="•"/>
      <w:lvlJc w:val="left"/>
      <w:pPr>
        <w:tabs>
          <w:tab w:val="num" w:pos="1080"/>
        </w:tabs>
        <w:ind w:left="1080" w:hanging="360"/>
      </w:pPr>
      <w:rPr>
        <w:rFonts w:ascii="Arial" w:hAnsi="Arial"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204A7D75"/>
    <w:multiLevelType w:val="hybridMultilevel"/>
    <w:tmpl w:val="87B8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E33128B"/>
    <w:multiLevelType w:val="hybridMultilevel"/>
    <w:tmpl w:val="1B32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0"/>
  </w:num>
  <w:num w:numId="9">
    <w:abstractNumId w:val="11"/>
  </w:num>
  <w:num w:numId="10">
    <w:abstractNumId w:val="2"/>
  </w:num>
  <w:num w:numId="11">
    <w:abstractNumId w:val="5"/>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0836"/>
    <w:rsid w:val="00073C9C"/>
    <w:rsid w:val="00076412"/>
    <w:rsid w:val="00080512"/>
    <w:rsid w:val="000820C3"/>
    <w:rsid w:val="00085AE1"/>
    <w:rsid w:val="00090468"/>
    <w:rsid w:val="00094568"/>
    <w:rsid w:val="000B5F24"/>
    <w:rsid w:val="000B7BCF"/>
    <w:rsid w:val="000C522B"/>
    <w:rsid w:val="000D58AB"/>
    <w:rsid w:val="00112F1A"/>
    <w:rsid w:val="00145075"/>
    <w:rsid w:val="001559CE"/>
    <w:rsid w:val="001741A0"/>
    <w:rsid w:val="00175FA0"/>
    <w:rsid w:val="00176A20"/>
    <w:rsid w:val="00194CD0"/>
    <w:rsid w:val="001B49C9"/>
    <w:rsid w:val="001C23F4"/>
    <w:rsid w:val="001C3B27"/>
    <w:rsid w:val="001C4F79"/>
    <w:rsid w:val="001F168B"/>
    <w:rsid w:val="001F7831"/>
    <w:rsid w:val="00204045"/>
    <w:rsid w:val="0020712B"/>
    <w:rsid w:val="0022606D"/>
    <w:rsid w:val="00231728"/>
    <w:rsid w:val="00244A05"/>
    <w:rsid w:val="00250404"/>
    <w:rsid w:val="00256B74"/>
    <w:rsid w:val="002610D8"/>
    <w:rsid w:val="002747EC"/>
    <w:rsid w:val="002855BF"/>
    <w:rsid w:val="002929B8"/>
    <w:rsid w:val="002B2988"/>
    <w:rsid w:val="002D6652"/>
    <w:rsid w:val="002D71B8"/>
    <w:rsid w:val="002F0D22"/>
    <w:rsid w:val="00311B17"/>
    <w:rsid w:val="003172DC"/>
    <w:rsid w:val="003204F7"/>
    <w:rsid w:val="0032102A"/>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10DE9"/>
    <w:rsid w:val="00446C3A"/>
    <w:rsid w:val="00463333"/>
    <w:rsid w:val="00465587"/>
    <w:rsid w:val="00477455"/>
    <w:rsid w:val="00480130"/>
    <w:rsid w:val="004A1F7B"/>
    <w:rsid w:val="004C077A"/>
    <w:rsid w:val="004C44D2"/>
    <w:rsid w:val="004D3578"/>
    <w:rsid w:val="004D380D"/>
    <w:rsid w:val="004E213A"/>
    <w:rsid w:val="004F0593"/>
    <w:rsid w:val="004F4540"/>
    <w:rsid w:val="004F6B79"/>
    <w:rsid w:val="004F73A7"/>
    <w:rsid w:val="00503171"/>
    <w:rsid w:val="00506C28"/>
    <w:rsid w:val="005130ED"/>
    <w:rsid w:val="00534DA0"/>
    <w:rsid w:val="00543E6C"/>
    <w:rsid w:val="00565087"/>
    <w:rsid w:val="0056573F"/>
    <w:rsid w:val="00571279"/>
    <w:rsid w:val="005A49C6"/>
    <w:rsid w:val="005C766E"/>
    <w:rsid w:val="005C7CD5"/>
    <w:rsid w:val="00611566"/>
    <w:rsid w:val="0061549F"/>
    <w:rsid w:val="00646D99"/>
    <w:rsid w:val="00656910"/>
    <w:rsid w:val="006574C0"/>
    <w:rsid w:val="0066016B"/>
    <w:rsid w:val="006916B5"/>
    <w:rsid w:val="00696821"/>
    <w:rsid w:val="00697153"/>
    <w:rsid w:val="006C66D8"/>
    <w:rsid w:val="006D1E24"/>
    <w:rsid w:val="006D35DE"/>
    <w:rsid w:val="006D44BC"/>
    <w:rsid w:val="006E1057"/>
    <w:rsid w:val="006E1417"/>
    <w:rsid w:val="006F6A2C"/>
    <w:rsid w:val="007069DC"/>
    <w:rsid w:val="00710201"/>
    <w:rsid w:val="00712F81"/>
    <w:rsid w:val="0072073A"/>
    <w:rsid w:val="007342B5"/>
    <w:rsid w:val="00734A5B"/>
    <w:rsid w:val="00744E76"/>
    <w:rsid w:val="00752459"/>
    <w:rsid w:val="00757D40"/>
    <w:rsid w:val="007662B5"/>
    <w:rsid w:val="00776C06"/>
    <w:rsid w:val="00781F0F"/>
    <w:rsid w:val="0078675F"/>
    <w:rsid w:val="0078727C"/>
    <w:rsid w:val="0079049D"/>
    <w:rsid w:val="00793DC5"/>
    <w:rsid w:val="00796823"/>
    <w:rsid w:val="00796A89"/>
    <w:rsid w:val="007A2E55"/>
    <w:rsid w:val="007B18D8"/>
    <w:rsid w:val="007C095F"/>
    <w:rsid w:val="007C2DD0"/>
    <w:rsid w:val="007C7527"/>
    <w:rsid w:val="007D6C49"/>
    <w:rsid w:val="007F2E08"/>
    <w:rsid w:val="008024FA"/>
    <w:rsid w:val="008028A4"/>
    <w:rsid w:val="00813245"/>
    <w:rsid w:val="008215DC"/>
    <w:rsid w:val="00840DE0"/>
    <w:rsid w:val="00847CD0"/>
    <w:rsid w:val="008607A8"/>
    <w:rsid w:val="0086354A"/>
    <w:rsid w:val="00867C23"/>
    <w:rsid w:val="008768CA"/>
    <w:rsid w:val="00877EF9"/>
    <w:rsid w:val="00880559"/>
    <w:rsid w:val="008B48AC"/>
    <w:rsid w:val="008B5306"/>
    <w:rsid w:val="008C2E2A"/>
    <w:rsid w:val="008C3057"/>
    <w:rsid w:val="008D2E4D"/>
    <w:rsid w:val="008E7C87"/>
    <w:rsid w:val="008F0416"/>
    <w:rsid w:val="008F2100"/>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70F0"/>
    <w:rsid w:val="00A10F02"/>
    <w:rsid w:val="00A204CA"/>
    <w:rsid w:val="00A209D6"/>
    <w:rsid w:val="00A22738"/>
    <w:rsid w:val="00A358B9"/>
    <w:rsid w:val="00A36F5F"/>
    <w:rsid w:val="00A430EC"/>
    <w:rsid w:val="00A53724"/>
    <w:rsid w:val="00A53F5F"/>
    <w:rsid w:val="00A54B2B"/>
    <w:rsid w:val="00A703B6"/>
    <w:rsid w:val="00A82346"/>
    <w:rsid w:val="00A9430A"/>
    <w:rsid w:val="00A9671C"/>
    <w:rsid w:val="00AA1553"/>
    <w:rsid w:val="00AF09D2"/>
    <w:rsid w:val="00B05380"/>
    <w:rsid w:val="00B05962"/>
    <w:rsid w:val="00B15449"/>
    <w:rsid w:val="00B16C2F"/>
    <w:rsid w:val="00B27303"/>
    <w:rsid w:val="00B34D27"/>
    <w:rsid w:val="00B45C0B"/>
    <w:rsid w:val="00B47FD1"/>
    <w:rsid w:val="00B516BB"/>
    <w:rsid w:val="00B64AE7"/>
    <w:rsid w:val="00B7538C"/>
    <w:rsid w:val="00B84DB2"/>
    <w:rsid w:val="00BC3555"/>
    <w:rsid w:val="00C12B51"/>
    <w:rsid w:val="00C22EC8"/>
    <w:rsid w:val="00C24650"/>
    <w:rsid w:val="00C25465"/>
    <w:rsid w:val="00C33079"/>
    <w:rsid w:val="00C43A40"/>
    <w:rsid w:val="00C55A12"/>
    <w:rsid w:val="00C6022D"/>
    <w:rsid w:val="00C6553E"/>
    <w:rsid w:val="00C70A21"/>
    <w:rsid w:val="00C72E4A"/>
    <w:rsid w:val="00C77025"/>
    <w:rsid w:val="00C83A13"/>
    <w:rsid w:val="00C83F03"/>
    <w:rsid w:val="00C86F10"/>
    <w:rsid w:val="00C87D91"/>
    <w:rsid w:val="00C9068C"/>
    <w:rsid w:val="00C92967"/>
    <w:rsid w:val="00CA3D0C"/>
    <w:rsid w:val="00CA654B"/>
    <w:rsid w:val="00CA7768"/>
    <w:rsid w:val="00CB33B8"/>
    <w:rsid w:val="00CB72B8"/>
    <w:rsid w:val="00CD0BA8"/>
    <w:rsid w:val="00CD4C7B"/>
    <w:rsid w:val="00CD58FE"/>
    <w:rsid w:val="00D00AD4"/>
    <w:rsid w:val="00D33BE3"/>
    <w:rsid w:val="00D3668E"/>
    <w:rsid w:val="00D3792D"/>
    <w:rsid w:val="00D55E47"/>
    <w:rsid w:val="00D62BE9"/>
    <w:rsid w:val="00D62E19"/>
    <w:rsid w:val="00D67CD1"/>
    <w:rsid w:val="00D738D6"/>
    <w:rsid w:val="00D80795"/>
    <w:rsid w:val="00D80CCD"/>
    <w:rsid w:val="00D854BE"/>
    <w:rsid w:val="00D87E00"/>
    <w:rsid w:val="00D9134D"/>
    <w:rsid w:val="00D96D11"/>
    <w:rsid w:val="00DA7A03"/>
    <w:rsid w:val="00DB0DB8"/>
    <w:rsid w:val="00DB1818"/>
    <w:rsid w:val="00DC309B"/>
    <w:rsid w:val="00DC4DA2"/>
    <w:rsid w:val="00DC5261"/>
    <w:rsid w:val="00DD14FE"/>
    <w:rsid w:val="00DE25D2"/>
    <w:rsid w:val="00E46C08"/>
    <w:rsid w:val="00E471CF"/>
    <w:rsid w:val="00E500EE"/>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C234E"/>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96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C72E4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72E4A"/>
    <w:rPr>
      <w:rFonts w:ascii="Arial" w:eastAsia="MS Mincho" w:hAnsi="Arial"/>
      <w:i/>
      <w:noProof/>
      <w:sz w:val="18"/>
      <w:szCs w:val="24"/>
    </w:rPr>
  </w:style>
  <w:style w:type="paragraph" w:styleId="ListParagraph">
    <w:name w:val="List Paragraph"/>
    <w:basedOn w:val="Normal"/>
    <w:uiPriority w:val="34"/>
    <w:qFormat/>
    <w:rsid w:val="00C72E4A"/>
    <w:pPr>
      <w:ind w:left="720"/>
      <w:contextualSpacing/>
    </w:pPr>
  </w:style>
  <w:style w:type="table" w:styleId="TableGrid">
    <w:name w:val="Table Grid"/>
    <w:basedOn w:val="TableNormal"/>
    <w:qFormat/>
    <w:rsid w:val="00C60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02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022D"/>
    <w:rPr>
      <w:rFonts w:ascii="Arial" w:eastAsia="MS Mincho" w:hAnsi="Arial"/>
      <w:szCs w:val="24"/>
    </w:rPr>
  </w:style>
  <w:style w:type="paragraph" w:customStyle="1" w:styleId="Agreement">
    <w:name w:val="Agreement"/>
    <w:basedOn w:val="Normal"/>
    <w:next w:val="Doc-text2"/>
    <w:qFormat/>
    <w:rsid w:val="00C6022D"/>
    <w:pPr>
      <w:numPr>
        <w:numId w:val="9"/>
      </w:numPr>
      <w:spacing w:before="60" w:after="0"/>
    </w:pPr>
    <w:rPr>
      <w:rFonts w:ascii="Arial" w:eastAsia="MS Mincho" w:hAnsi="Arial"/>
      <w:b/>
      <w:szCs w:val="24"/>
      <w:lang w:eastAsia="en-GB"/>
    </w:rPr>
  </w:style>
  <w:style w:type="paragraph" w:styleId="BodyText">
    <w:name w:val="Body Text"/>
    <w:basedOn w:val="Normal"/>
    <w:link w:val="BodyTextChar"/>
    <w:unhideWhenUsed/>
    <w:rsid w:val="00D62BE9"/>
  </w:style>
  <w:style w:type="character" w:customStyle="1" w:styleId="BodyTextChar">
    <w:name w:val="Body Text Char"/>
    <w:basedOn w:val="DefaultParagraphFont"/>
    <w:link w:val="BodyText"/>
    <w:rsid w:val="00D62BE9"/>
    <w:rPr>
      <w:lang w:eastAsia="en-US"/>
    </w:rPr>
  </w:style>
  <w:style w:type="character" w:customStyle="1" w:styleId="TALChar">
    <w:name w:val="TAL Char"/>
    <w:link w:val="TAL"/>
    <w:qFormat/>
    <w:locked/>
    <w:rsid w:val="00D62BE9"/>
    <w:rPr>
      <w:rFonts w:ascii="Arial" w:hAnsi="Arial"/>
      <w:sz w:val="18"/>
      <w:lang w:eastAsia="en-US"/>
    </w:rPr>
  </w:style>
  <w:style w:type="character" w:customStyle="1" w:styleId="TAHCar">
    <w:name w:val="TAH Car"/>
    <w:link w:val="TAH"/>
    <w:qFormat/>
    <w:locked/>
    <w:rsid w:val="00D62BE9"/>
    <w:rPr>
      <w:rFonts w:ascii="Arial" w:hAnsi="Arial"/>
      <w:b/>
      <w:sz w:val="18"/>
      <w:lang w:eastAsia="en-US"/>
    </w:rPr>
  </w:style>
  <w:style w:type="character" w:customStyle="1" w:styleId="TANChar">
    <w:name w:val="TAN Char"/>
    <w:link w:val="TAN"/>
    <w:qFormat/>
    <w:locked/>
    <w:rsid w:val="00D62BE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2410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2022-04-25T17:38:00Z</dcterms:created>
  <dcterms:modified xsi:type="dcterms:W3CDTF">2022-04-25T17:38:00Z</dcterms:modified>
  <cp:category/>
</cp:coreProperties>
</file>